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88" w:rsidRDefault="00AD1F88" w:rsidP="00AD1F88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48"/>
          <w:szCs w:val="48"/>
        </w:rPr>
      </w:pPr>
    </w:p>
    <w:p w:rsidR="00AD1F88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AD1F88" w:rsidRDefault="00F87797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F88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AD1F88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AD1F88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AD1F88" w:rsidRPr="00FB4715" w:rsidRDefault="00AD1F88" w:rsidP="007514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48"/>
          <w:szCs w:val="48"/>
          <w:lang w:val="es-MX"/>
        </w:rPr>
      </w:pPr>
      <w:r w:rsidRPr="00873136">
        <w:rPr>
          <w:rFonts w:ascii="Benguiat Bk BT" w:hAnsi="Benguiat Bk BT"/>
          <w:b/>
          <w:sz w:val="48"/>
          <w:szCs w:val="48"/>
        </w:rPr>
        <w:t>Ley</w:t>
      </w:r>
      <w:r w:rsidRPr="00706B27">
        <w:rPr>
          <w:rFonts w:ascii="Benguiat Bk BT" w:hAnsi="Benguiat Bk BT"/>
          <w:sz w:val="48"/>
          <w:szCs w:val="48"/>
        </w:rPr>
        <w:t xml:space="preserve"> </w:t>
      </w:r>
      <w:r w:rsidR="0075142F">
        <w:rPr>
          <w:rFonts w:ascii="Benguiat Bk BT" w:hAnsi="Benguiat Bk BT"/>
          <w:b/>
          <w:sz w:val="48"/>
          <w:szCs w:val="48"/>
        </w:rPr>
        <w:t>para la Detección Oportuna del Cáncer en la Infancia y la Adolescencia en el Estado de Tamaulipas</w:t>
      </w:r>
    </w:p>
    <w:p w:rsidR="00AD1F88" w:rsidRPr="00FB4715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Pr="00FB4715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Pr="00FB4715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Pr="00FB4715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Pr="00FB4715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Pr="00FB4715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760A4E" w:rsidRDefault="00760A4E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760A4E" w:rsidRDefault="00760A4E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760A4E" w:rsidRDefault="00760A4E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760A4E" w:rsidRDefault="00760A4E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75142F" w:rsidRDefault="0075142F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75142F" w:rsidRDefault="0075142F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75142F" w:rsidRDefault="0075142F" w:rsidP="007514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Documento de consulta </w:t>
      </w:r>
    </w:p>
    <w:p w:rsidR="0075142F" w:rsidRDefault="0075142F" w:rsidP="007514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s-ES"/>
        </w:rPr>
        <w:t>Nueva Ley publicada P.O. del 18 de noviembre de 2022.</w:t>
      </w:r>
    </w:p>
    <w:p w:rsidR="00F11440" w:rsidRDefault="008A5A3C" w:rsidP="0075142F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i/>
        </w:rPr>
        <w:br w:type="page"/>
      </w:r>
    </w:p>
    <w:p w:rsidR="00B8494E" w:rsidRDefault="00B8494E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  <w:b/>
        </w:rPr>
        <w:lastRenderedPageBreak/>
        <w:t>AMÉRICO VILLARREAL ANAYA,</w:t>
      </w:r>
      <w:r w:rsidRPr="00B8494E">
        <w:rPr>
          <w:rFonts w:ascii="Arial" w:hAnsi="Arial" w:cs="Arial"/>
        </w:rPr>
        <w:t xml:space="preserve"> Gobernador Constitucional del Estado de Tamaulipas, a sus habitantes hace saber: </w:t>
      </w:r>
    </w:p>
    <w:p w:rsidR="00B8494E" w:rsidRDefault="00B8494E" w:rsidP="0075142F">
      <w:pPr>
        <w:jc w:val="both"/>
        <w:rPr>
          <w:rFonts w:ascii="Arial" w:hAnsi="Arial" w:cs="Arial"/>
        </w:rPr>
      </w:pPr>
    </w:p>
    <w:p w:rsidR="00B8494E" w:rsidRDefault="00B8494E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 xml:space="preserve">Que el Honorable Congreso del Estado, ha tenido a bien expedir el siguiente Decreto: </w:t>
      </w:r>
    </w:p>
    <w:p w:rsidR="00B8494E" w:rsidRDefault="00B8494E" w:rsidP="0075142F">
      <w:pPr>
        <w:jc w:val="both"/>
        <w:rPr>
          <w:rFonts w:ascii="Arial" w:hAnsi="Arial" w:cs="Arial"/>
        </w:rPr>
      </w:pPr>
    </w:p>
    <w:p w:rsidR="00B8494E" w:rsidRDefault="00B8494E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 xml:space="preserve">Al margen un sello que dice:- “Estados Unidos Mexicanos.- Gobierno de Tamaulipas.- Poder Legislativo. </w:t>
      </w:r>
    </w:p>
    <w:p w:rsidR="00B8494E" w:rsidRDefault="00B8494E" w:rsidP="0075142F">
      <w:pPr>
        <w:jc w:val="both"/>
        <w:rPr>
          <w:rFonts w:ascii="Arial" w:hAnsi="Arial" w:cs="Arial"/>
        </w:rPr>
      </w:pPr>
    </w:p>
    <w:p w:rsidR="00B8494E" w:rsidRPr="00B8494E" w:rsidRDefault="00B8494E" w:rsidP="0075142F">
      <w:pPr>
        <w:jc w:val="both"/>
        <w:rPr>
          <w:rFonts w:ascii="Arial" w:hAnsi="Arial" w:cs="Arial"/>
          <w:b/>
        </w:rPr>
      </w:pPr>
      <w:r w:rsidRPr="00B8494E">
        <w:rPr>
          <w:rFonts w:ascii="Arial" w:hAnsi="Arial" w:cs="Arial"/>
          <w:b/>
        </w:rPr>
        <w:t xml:space="preserve">LA LEGISLATURA SESENTA Y CINCO CONSTITUCIONAL DEL CONGRESO DEL ESTADO LIBRE Y SOBERANO DE TAMAULIPAS, EN USO DE LAS FACULTADES QUE LE CONFIEREN LOS ARTÍCULOS 58 FRACCIÓN I DE LA CONSTITUCIÓN POLÍTICA LOCAL; Y 119 DE LA LEY SOBRE LA ORGANIZACIÓN Y FUNCIONAMIENTO INTERNOS DEL CONGRESO DEL ESTADO LIBRE Y SOBERANO DE TAMAULIPAS, TIENE A BIEN EXPEDIR EL SIGUIENTE: </w:t>
      </w:r>
    </w:p>
    <w:p w:rsidR="00B8494E" w:rsidRPr="00B8494E" w:rsidRDefault="00B8494E" w:rsidP="0075142F">
      <w:pPr>
        <w:jc w:val="both"/>
        <w:rPr>
          <w:rFonts w:ascii="Arial" w:hAnsi="Arial" w:cs="Arial"/>
          <w:b/>
        </w:rPr>
      </w:pPr>
    </w:p>
    <w:p w:rsidR="00B8494E" w:rsidRDefault="00B8494E" w:rsidP="00B8494E">
      <w:pPr>
        <w:jc w:val="center"/>
        <w:rPr>
          <w:rFonts w:ascii="Arial" w:hAnsi="Arial" w:cs="Arial"/>
          <w:b/>
        </w:rPr>
      </w:pPr>
      <w:r w:rsidRPr="00B8494E">
        <w:rPr>
          <w:rFonts w:ascii="Arial" w:hAnsi="Arial" w:cs="Arial"/>
          <w:b/>
        </w:rPr>
        <w:t>D E C R E T O No. 65-417</w:t>
      </w:r>
    </w:p>
    <w:p w:rsidR="00B8494E" w:rsidRDefault="00B8494E" w:rsidP="00B8494E">
      <w:pPr>
        <w:jc w:val="center"/>
        <w:rPr>
          <w:rFonts w:ascii="Arial" w:hAnsi="Arial" w:cs="Arial"/>
          <w:b/>
        </w:rPr>
      </w:pPr>
    </w:p>
    <w:p w:rsidR="00B8494E" w:rsidRPr="00B8494E" w:rsidRDefault="00B8494E" w:rsidP="00B8494E">
      <w:pPr>
        <w:jc w:val="both"/>
        <w:rPr>
          <w:rFonts w:ascii="Arial" w:hAnsi="Arial" w:cs="Arial"/>
          <w:b/>
        </w:rPr>
      </w:pPr>
      <w:r w:rsidRPr="00B8494E">
        <w:rPr>
          <w:rFonts w:ascii="Arial" w:hAnsi="Arial" w:cs="Arial"/>
          <w:b/>
        </w:rPr>
        <w:t>MEDIANTE EL CUAL SE EXPIDE LA LEY PARA LA DETECCIÓN OPORTUNA DEL CÁNCER EN LA INFANCIA Y LA ADOLESCENCIA EN EL ESTADO DE TAMAULIPAS.</w:t>
      </w:r>
    </w:p>
    <w:p w:rsidR="00B8494E" w:rsidRPr="00B8494E" w:rsidRDefault="00B8494E" w:rsidP="0075142F">
      <w:pPr>
        <w:jc w:val="both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  <w:b/>
        </w:rPr>
        <w:t>ARTÍCULO ÚNICO.</w:t>
      </w:r>
      <w:r w:rsidRPr="00B8494E">
        <w:rPr>
          <w:rFonts w:ascii="Arial" w:hAnsi="Arial" w:cs="Arial"/>
        </w:rPr>
        <w:t xml:space="preserve"> Se expide la Ley para la Detección Oportuna del Cáncer en la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Infancia y la Adolescencia en el Estado de Tamaulipas, para quedar como sigue:</w:t>
      </w:r>
    </w:p>
    <w:p w:rsidR="00B8494E" w:rsidRDefault="00B8494E" w:rsidP="0075142F">
      <w:pPr>
        <w:jc w:val="both"/>
        <w:rPr>
          <w:rFonts w:ascii="Arial" w:hAnsi="Arial" w:cs="Arial"/>
        </w:rPr>
      </w:pPr>
    </w:p>
    <w:p w:rsidR="0075142F" w:rsidRDefault="0075142F" w:rsidP="002C069C">
      <w:pPr>
        <w:jc w:val="center"/>
        <w:rPr>
          <w:rFonts w:ascii="Arial" w:hAnsi="Arial" w:cs="Arial"/>
          <w:b/>
        </w:rPr>
      </w:pPr>
      <w:r w:rsidRPr="00B8494E">
        <w:rPr>
          <w:rFonts w:ascii="Arial" w:hAnsi="Arial" w:cs="Arial"/>
          <w:b/>
        </w:rPr>
        <w:t>LEY PARA LA DETECCIÓN OPORTUNA DEL CÁNCER EN LA INFANCIA Y LA</w:t>
      </w:r>
      <w:r w:rsidR="002C069C">
        <w:rPr>
          <w:rFonts w:ascii="Arial" w:hAnsi="Arial" w:cs="Arial"/>
          <w:b/>
        </w:rPr>
        <w:t xml:space="preserve"> </w:t>
      </w:r>
      <w:r w:rsidRPr="00B8494E">
        <w:rPr>
          <w:rFonts w:ascii="Arial" w:hAnsi="Arial" w:cs="Arial"/>
          <w:b/>
        </w:rPr>
        <w:t>ADOLESCENCIA EN EL ESTADO DE TAMAULIPAS</w:t>
      </w:r>
    </w:p>
    <w:p w:rsidR="00B8494E" w:rsidRPr="00B8494E" w:rsidRDefault="00B8494E" w:rsidP="00B8494E">
      <w:pPr>
        <w:jc w:val="center"/>
        <w:rPr>
          <w:rFonts w:ascii="Arial" w:hAnsi="Arial" w:cs="Arial"/>
          <w:b/>
        </w:rPr>
      </w:pPr>
    </w:p>
    <w:p w:rsidR="0075142F" w:rsidRPr="00B8494E" w:rsidRDefault="0075142F" w:rsidP="00B8494E">
      <w:pPr>
        <w:jc w:val="center"/>
        <w:rPr>
          <w:rFonts w:ascii="Arial" w:hAnsi="Arial" w:cs="Arial"/>
          <w:b/>
        </w:rPr>
      </w:pPr>
      <w:r w:rsidRPr="00B8494E">
        <w:rPr>
          <w:rFonts w:ascii="Arial" w:hAnsi="Arial" w:cs="Arial"/>
          <w:b/>
        </w:rPr>
        <w:t>CAPÍTULO PRIMERO</w:t>
      </w:r>
    </w:p>
    <w:p w:rsidR="0075142F" w:rsidRDefault="0075142F" w:rsidP="00B8494E">
      <w:pPr>
        <w:jc w:val="center"/>
        <w:rPr>
          <w:rFonts w:ascii="Arial" w:hAnsi="Arial" w:cs="Arial"/>
          <w:b/>
        </w:rPr>
      </w:pPr>
      <w:r w:rsidRPr="00B8494E">
        <w:rPr>
          <w:rFonts w:ascii="Arial" w:hAnsi="Arial" w:cs="Arial"/>
          <w:b/>
        </w:rPr>
        <w:t>DISPOSICIONES GENERALES</w:t>
      </w:r>
    </w:p>
    <w:p w:rsidR="00B8494E" w:rsidRPr="00B8494E" w:rsidRDefault="00B8494E" w:rsidP="00B8494E">
      <w:pPr>
        <w:jc w:val="center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  <w:b/>
        </w:rPr>
        <w:t>Artículo 1.</w:t>
      </w:r>
      <w:r w:rsidRPr="00B8494E">
        <w:rPr>
          <w:rFonts w:ascii="Arial" w:hAnsi="Arial" w:cs="Arial"/>
        </w:rPr>
        <w:t xml:space="preserve"> La presente Ley es de orden público, interés social y observancia general en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el Estado y tiene por objeto establecer, dentro del Sistema Estatal de Salud, las medidas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necesarias para la atención integral y universal de las niñas, niños y adolescentes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menores de 18 años con sospecha o diagnóstico de cáncer, para contribuir en la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disminución de la mortalidad, con estándares de calidad, seguridad y control, que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garanticen el derecho a la salud consagrado en el artículo 4o. de la Constitución Política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los Estados Unidos Mexicanos y en las disposiciones Generales en materia de salud y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detección oportuna del cáncer.</w:t>
      </w:r>
    </w:p>
    <w:p w:rsidR="00B8494E" w:rsidRDefault="00B8494E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  <w:b/>
        </w:rPr>
        <w:t>Artículo 2.</w:t>
      </w:r>
      <w:r w:rsidRPr="00B8494E">
        <w:rPr>
          <w:rFonts w:ascii="Arial" w:hAnsi="Arial" w:cs="Arial"/>
        </w:rPr>
        <w:t xml:space="preserve"> La Secretaría de Salud en el ámbito de sus competencias y a través del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Consejo Estatal para la Prevención y el Tratamiento del Cáncer en la Infancia y la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Adolescencia, serán las autoridades encargadas de la instrumentación de la presente Ley,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para lo cual impulsarán la participación de los sectores social y privado, así como de la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sociedad en general, con el fin de fortalecer los servicios de salud en materia de detección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oportuna del cáncer en la infancia y adolescencia.</w:t>
      </w:r>
    </w:p>
    <w:p w:rsidR="00B8494E" w:rsidRDefault="00B8494E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Para tal efecto, la Secretaría de Salud promoverá la creación de Redes de Apoyo, con la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finalidad de facilitar el acceso a los pacientes y sus familiares a la información relativa a la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prestación de servicios de atención médica en esta materia y, en su caso, brindarles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apoyo para el acceso a ellos, haciendo uso de la estructura y personal existente.</w:t>
      </w:r>
    </w:p>
    <w:p w:rsidR="00B8494E" w:rsidRDefault="00B8494E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Las dependencias y entidades públicas del Sistema Estatal de Salud, en sus respectivos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ámbitos, llevará a cabo programas o campañas temporales o permanentes, para la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detección oportuna del cáncer en la infancia y la adolescencia.</w:t>
      </w:r>
    </w:p>
    <w:p w:rsidR="00B8494E" w:rsidRDefault="00B8494E" w:rsidP="0075142F">
      <w:pPr>
        <w:jc w:val="both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  <w:b/>
        </w:rPr>
        <w:t>Artículo 3.</w:t>
      </w:r>
      <w:r w:rsidRPr="00B8494E">
        <w:rPr>
          <w:rFonts w:ascii="Arial" w:hAnsi="Arial" w:cs="Arial"/>
        </w:rPr>
        <w:t xml:space="preserve"> Para lograr el objetivo de disminuir la mortalidad en niñas, niños y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adolescentes con cáncer, la Secretaría de Salud, deberá considerar las siguientes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estrategias como prioritarias:</w:t>
      </w:r>
    </w:p>
    <w:p w:rsidR="00B8494E" w:rsidRPr="00B8494E" w:rsidRDefault="00B8494E" w:rsidP="0075142F">
      <w:pPr>
        <w:jc w:val="both"/>
        <w:rPr>
          <w:rFonts w:ascii="Arial" w:hAnsi="Arial" w:cs="Arial"/>
        </w:rPr>
      </w:pPr>
    </w:p>
    <w:p w:rsidR="0075142F" w:rsidRPr="00B8494E" w:rsidRDefault="0075142F" w:rsidP="001F7BCA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Diagnóstico temprano;</w:t>
      </w:r>
    </w:p>
    <w:p w:rsidR="0075142F" w:rsidRPr="00B8494E" w:rsidRDefault="0075142F" w:rsidP="001F7BCA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Acceso efectivo;</w:t>
      </w:r>
    </w:p>
    <w:p w:rsidR="0075142F" w:rsidRPr="00B8494E" w:rsidRDefault="0075142F" w:rsidP="001F7BCA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Tratamiento oportuno, integral y de calidad;</w:t>
      </w:r>
    </w:p>
    <w:p w:rsidR="0075142F" w:rsidRPr="00B8494E" w:rsidRDefault="0075142F" w:rsidP="001F7BCA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lastRenderedPageBreak/>
        <w:t>Capacitación continua al personal de salud;</w:t>
      </w:r>
    </w:p>
    <w:p w:rsidR="0075142F" w:rsidRPr="00B8494E" w:rsidRDefault="0075142F" w:rsidP="001F7BCA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Disminuir el abandono al tratamiento;</w:t>
      </w:r>
    </w:p>
    <w:p w:rsidR="0081330A" w:rsidRDefault="0075142F" w:rsidP="0081330A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Contar con un registro fidedigno y completo de los casos; e</w:t>
      </w:r>
    </w:p>
    <w:p w:rsidR="0075142F" w:rsidRPr="0081330A" w:rsidRDefault="0075142F" w:rsidP="0081330A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81330A">
        <w:rPr>
          <w:rFonts w:ascii="Arial" w:hAnsi="Arial" w:cs="Arial"/>
        </w:rPr>
        <w:t>Implementar campañas de comunicación masiva para crear conciencia social sobre el</w:t>
      </w:r>
      <w:r w:rsidR="00D6059A" w:rsidRPr="0081330A">
        <w:rPr>
          <w:rFonts w:ascii="Arial" w:hAnsi="Arial" w:cs="Arial"/>
        </w:rPr>
        <w:t xml:space="preserve"> </w:t>
      </w:r>
      <w:r w:rsidRPr="0081330A">
        <w:rPr>
          <w:rFonts w:ascii="Arial" w:hAnsi="Arial" w:cs="Arial"/>
        </w:rPr>
        <w:t>cáncer en la infancia y la adolescencia.</w:t>
      </w:r>
    </w:p>
    <w:p w:rsidR="00B8494E" w:rsidRPr="00B8494E" w:rsidRDefault="00B8494E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  <w:b/>
        </w:rPr>
        <w:t>Artículo 4.</w:t>
      </w:r>
      <w:r w:rsidRPr="00B8494E">
        <w:rPr>
          <w:rFonts w:ascii="Arial" w:hAnsi="Arial" w:cs="Arial"/>
        </w:rPr>
        <w:t xml:space="preserve"> Para efectos de esta Ley se entenderá por:</w:t>
      </w:r>
    </w:p>
    <w:p w:rsidR="00D6059A" w:rsidRPr="00B8494E" w:rsidRDefault="00D6059A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I. Agentes de Ayuda:</w:t>
      </w:r>
      <w:r w:rsidRPr="00B8494E">
        <w:rPr>
          <w:rFonts w:ascii="Arial" w:hAnsi="Arial" w:cs="Arial"/>
        </w:rPr>
        <w:t xml:space="preserve"> Asociaciones Civiles, Organismos No Gubernamentales, Personas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Físicas y Jurídicas, Estatales, Nacionales o Internacionales, que de manera voluntaria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ejercen de forma honorífica y altruista, acciones que contribuyen de manera económica,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académica, material o humanamente, en la satisfacción de los requerimientos y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necesidades de las niñas, niños y adolescentes con diagnóstico de cáncer;</w:t>
      </w:r>
    </w:p>
    <w:p w:rsidR="00D6059A" w:rsidRDefault="00D6059A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II. Atención Oportuna:</w:t>
      </w:r>
      <w:r w:rsidRPr="00B8494E">
        <w:rPr>
          <w:rFonts w:ascii="Arial" w:hAnsi="Arial" w:cs="Arial"/>
        </w:rPr>
        <w:t xml:space="preserve"> Las acciones realizadas en el menor tiempo posible por el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personal de salud al que hace referencia este ordenamiento, en las circunstancias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apremiantes para producir el efecto deseado y buscado por la ley, tomando en cuenta la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disponibilidad y capacidad de recursos técnicos y humanos;</w:t>
      </w:r>
    </w:p>
    <w:p w:rsidR="00D6059A" w:rsidRDefault="00D6059A" w:rsidP="0075142F">
      <w:pPr>
        <w:jc w:val="both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III. Consejo:</w:t>
      </w:r>
      <w:r w:rsidRPr="00B8494E">
        <w:rPr>
          <w:rFonts w:ascii="Arial" w:hAnsi="Arial" w:cs="Arial"/>
        </w:rPr>
        <w:t xml:space="preserve"> El Consejo Estatal para la Prevención y el Tratamiento del Cáncer en la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Infancia y la Adolescencia;</w:t>
      </w:r>
    </w:p>
    <w:p w:rsidR="00D6059A" w:rsidRPr="00B8494E" w:rsidRDefault="00D6059A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IV.</w:t>
      </w:r>
      <w:r w:rsidRPr="00B8494E">
        <w:rPr>
          <w:rFonts w:ascii="Arial" w:hAnsi="Arial" w:cs="Arial"/>
        </w:rPr>
        <w:t xml:space="preserve"> Centro: El Centro Estatal para la Salud de la Infancia y la Adolescencia;</w:t>
      </w:r>
    </w:p>
    <w:p w:rsidR="00D6059A" w:rsidRDefault="00D6059A" w:rsidP="0075142F">
      <w:pPr>
        <w:jc w:val="both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V.</w:t>
      </w:r>
      <w:r w:rsidRPr="00B8494E">
        <w:rPr>
          <w:rFonts w:ascii="Arial" w:hAnsi="Arial" w:cs="Arial"/>
        </w:rPr>
        <w:t xml:space="preserve"> Estrella Dorada: Reconocimiento anual que se otorga a las personas físicas y/o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jurídicas que de manera sobresaliente contribuyen a fortalecer acciones de prevención,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atención, tratamiento, acompañamiento, de intercambio de conocimientos, investigación,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 la obtención de insumos, materiales y recursos, con la finalidad de mejorar la calidad de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vida de los menores con cáncer y sus familias;</w:t>
      </w:r>
    </w:p>
    <w:p w:rsidR="0075142F" w:rsidRPr="00B8494E" w:rsidRDefault="0075142F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VI.</w:t>
      </w:r>
      <w:r w:rsidRPr="00B8494E">
        <w:rPr>
          <w:rFonts w:ascii="Arial" w:hAnsi="Arial" w:cs="Arial"/>
        </w:rPr>
        <w:t xml:space="preserve"> Frente de Colaboración: El Frente de Colaboración Contra el Cáncer Infantil y la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Adolescencia del Estado de Tamaulipas;</w:t>
      </w:r>
    </w:p>
    <w:p w:rsidR="00D6059A" w:rsidRPr="00B8494E" w:rsidRDefault="00D6059A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VII.</w:t>
      </w:r>
      <w:r w:rsidRPr="00B8494E">
        <w:rPr>
          <w:rFonts w:ascii="Arial" w:hAnsi="Arial" w:cs="Arial"/>
        </w:rPr>
        <w:t xml:space="preserve"> Red Estatal de Apoyo. Red Estatal de Apoyo Contra el Cáncer en la Infancia y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Adolescencia: como un mecanismo integrado a nivel estatal para la atención y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canalización de las niñas, niños y adolescentes menores de 18 años con sospecha o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diagnóstico de cáncer;</w:t>
      </w:r>
    </w:p>
    <w:p w:rsidR="00D6059A" w:rsidRPr="00B8494E" w:rsidRDefault="00D6059A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VIII.</w:t>
      </w:r>
      <w:r w:rsidRPr="00B8494E">
        <w:rPr>
          <w:rFonts w:ascii="Arial" w:hAnsi="Arial" w:cs="Arial"/>
        </w:rPr>
        <w:t xml:space="preserve"> Secretaría: Secretaría de Salud del Estado de Tamaulipas; y</w:t>
      </w:r>
    </w:p>
    <w:p w:rsidR="00D6059A" w:rsidRPr="00B8494E" w:rsidRDefault="00D6059A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IX.</w:t>
      </w:r>
      <w:r w:rsidRPr="00B8494E">
        <w:rPr>
          <w:rFonts w:ascii="Arial" w:hAnsi="Arial" w:cs="Arial"/>
        </w:rPr>
        <w:t xml:space="preserve"> UMA: Unidades Médicas Acreditadas.</w:t>
      </w:r>
    </w:p>
    <w:p w:rsidR="00D6059A" w:rsidRDefault="00D6059A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Artículo 5.</w:t>
      </w:r>
      <w:r w:rsidRPr="00B8494E">
        <w:rPr>
          <w:rFonts w:ascii="Arial" w:hAnsi="Arial" w:cs="Arial"/>
        </w:rPr>
        <w:t xml:space="preserve"> Son principios rectores de esta Ley:</w:t>
      </w:r>
    </w:p>
    <w:p w:rsidR="00D6059A" w:rsidRDefault="00D6059A" w:rsidP="0075142F">
      <w:pPr>
        <w:jc w:val="both"/>
        <w:rPr>
          <w:rFonts w:ascii="Arial" w:hAnsi="Arial" w:cs="Arial"/>
        </w:rPr>
      </w:pPr>
    </w:p>
    <w:p w:rsidR="0075142F" w:rsidRDefault="0075142F" w:rsidP="001F7BCA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6059A">
        <w:rPr>
          <w:rFonts w:ascii="Arial" w:hAnsi="Arial" w:cs="Arial"/>
        </w:rPr>
        <w:t>El interés superior del menor;</w:t>
      </w:r>
    </w:p>
    <w:p w:rsidR="00D6059A" w:rsidRPr="00D6059A" w:rsidRDefault="00D6059A" w:rsidP="00D6059A">
      <w:pPr>
        <w:pStyle w:val="Prrafodelista"/>
        <w:ind w:left="284"/>
        <w:jc w:val="both"/>
        <w:rPr>
          <w:rFonts w:ascii="Arial" w:hAnsi="Arial" w:cs="Arial"/>
        </w:rPr>
      </w:pPr>
    </w:p>
    <w:p w:rsidR="0075142F" w:rsidRPr="00D6059A" w:rsidRDefault="0075142F" w:rsidP="001F7BCA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D6059A">
        <w:rPr>
          <w:rFonts w:ascii="Arial" w:hAnsi="Arial" w:cs="Arial"/>
        </w:rPr>
        <w:t>El derecho a la vida, la supervivencia y de desarrollo;</w:t>
      </w:r>
    </w:p>
    <w:p w:rsidR="0075142F" w:rsidRDefault="0075142F" w:rsidP="001F7BCA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6059A">
        <w:rPr>
          <w:rFonts w:ascii="Arial" w:hAnsi="Arial" w:cs="Arial"/>
        </w:rPr>
        <w:t>La no discriminación;</w:t>
      </w:r>
    </w:p>
    <w:p w:rsidR="00D6059A" w:rsidRPr="00D6059A" w:rsidRDefault="00D6059A" w:rsidP="00D6059A">
      <w:pPr>
        <w:pStyle w:val="Prrafodelista"/>
        <w:ind w:left="284"/>
        <w:jc w:val="both"/>
        <w:rPr>
          <w:rFonts w:ascii="Arial" w:hAnsi="Arial" w:cs="Arial"/>
        </w:rPr>
      </w:pPr>
    </w:p>
    <w:p w:rsidR="0075142F" w:rsidRDefault="0075142F" w:rsidP="001F7BCA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6059A">
        <w:rPr>
          <w:rFonts w:ascii="Arial" w:hAnsi="Arial" w:cs="Arial"/>
        </w:rPr>
        <w:t>La universalidad;</w:t>
      </w:r>
    </w:p>
    <w:p w:rsidR="00D6059A" w:rsidRPr="00D6059A" w:rsidRDefault="00D6059A" w:rsidP="00D6059A">
      <w:pPr>
        <w:pStyle w:val="Prrafodelista"/>
        <w:ind w:left="284"/>
        <w:jc w:val="both"/>
        <w:rPr>
          <w:rFonts w:ascii="Arial" w:hAnsi="Arial" w:cs="Arial"/>
        </w:rPr>
      </w:pPr>
    </w:p>
    <w:p w:rsidR="0075142F" w:rsidRDefault="0075142F" w:rsidP="001F7BCA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6059A">
        <w:rPr>
          <w:rFonts w:ascii="Arial" w:hAnsi="Arial" w:cs="Arial"/>
        </w:rPr>
        <w:t>La progresividad; y</w:t>
      </w:r>
    </w:p>
    <w:p w:rsidR="00D6059A" w:rsidRPr="00D6059A" w:rsidRDefault="00D6059A" w:rsidP="00D6059A">
      <w:pPr>
        <w:pStyle w:val="Prrafodelista"/>
        <w:ind w:left="284"/>
        <w:jc w:val="both"/>
        <w:rPr>
          <w:rFonts w:ascii="Arial" w:hAnsi="Arial" w:cs="Arial"/>
        </w:rPr>
      </w:pPr>
    </w:p>
    <w:p w:rsidR="0075142F" w:rsidRPr="00D6059A" w:rsidRDefault="0075142F" w:rsidP="001F7BCA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6059A">
        <w:rPr>
          <w:rFonts w:ascii="Arial" w:hAnsi="Arial" w:cs="Arial"/>
        </w:rPr>
        <w:t>La interdependencia e indivisibilidad.</w:t>
      </w:r>
    </w:p>
    <w:p w:rsidR="00D6059A" w:rsidRPr="00B8494E" w:rsidRDefault="00D6059A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Artículo 6.</w:t>
      </w:r>
      <w:r w:rsidRPr="00B8494E">
        <w:rPr>
          <w:rFonts w:ascii="Arial" w:hAnsi="Arial" w:cs="Arial"/>
        </w:rPr>
        <w:t xml:space="preserve"> La Secretaría de Salud, en el ámbito de sus respectivas competencias será la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autoridad encargada de la instrumentación de la presente Ley, para lo cual impulsará la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participación de los sectores social, privado y de la sociedad en general, con el fin de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fortalecer los servicios integrales en la materia.</w:t>
      </w: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lastRenderedPageBreak/>
        <w:t>Para tal efecto, la Secretaría de Salud y el Consejo Estatal para la Prevención y el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Tratamiento del Cáncer en la Infancia y la Adolescencia, promoverán la creación de la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Red Estatal de Apoyo, y del Frente de Colaboración, con la finalidad de facilitar el acceso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 la información relativa a la cobertura de servicios de atención médica y asistencial a los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pacientes y sus familiares.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Artículo 7.</w:t>
      </w:r>
      <w:r w:rsidRPr="00B8494E">
        <w:rPr>
          <w:rFonts w:ascii="Arial" w:hAnsi="Arial" w:cs="Arial"/>
        </w:rPr>
        <w:t xml:space="preserve"> Son sujetos de derechos en la presente Ley:</w:t>
      </w:r>
    </w:p>
    <w:p w:rsidR="00550F20" w:rsidRDefault="00550F2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l.</w:t>
      </w:r>
      <w:r w:rsidRPr="00B8494E">
        <w:rPr>
          <w:rFonts w:ascii="Arial" w:hAnsi="Arial" w:cs="Arial"/>
        </w:rPr>
        <w:t xml:space="preserve"> La población menor de 18 años que tengan residencia en el Estado de Tamaulipas,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cuando el médico general o cualquier especialista de la medicina, tenga sospecha de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cáncer en cualquiera de sus etapas y se requieran exámenes y procedimientos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especializados hasta en tanto el diagnóstico no se descarte;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II.</w:t>
      </w:r>
      <w:r w:rsidRPr="00B8494E">
        <w:rPr>
          <w:rFonts w:ascii="Arial" w:hAnsi="Arial" w:cs="Arial"/>
        </w:rPr>
        <w:t xml:space="preserve"> La población menor de 18 años a quien se le haya confirmado el diagnóstico de cáncer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en cualquiera de sus etapas, tipos o modalidades; y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III.</w:t>
      </w:r>
      <w:r w:rsidRPr="00B8494E">
        <w:rPr>
          <w:rFonts w:ascii="Arial" w:hAnsi="Arial" w:cs="Arial"/>
        </w:rPr>
        <w:t xml:space="preserve"> La población mayor de 18 años que estén recibiendo tratamiento por cáncer, hasta que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éste se concluya, siempre y cuando el diagnóstico y tratamiento haya sido realizado e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iniciado cuando eran menores de edad.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Artículo 8.</w:t>
      </w:r>
      <w:r w:rsidRPr="00B8494E">
        <w:rPr>
          <w:rFonts w:ascii="Arial" w:hAnsi="Arial" w:cs="Arial"/>
        </w:rPr>
        <w:t xml:space="preserve"> Son derechos de las personas a que se refiere el artículo anterior, entre otros:</w:t>
      </w:r>
    </w:p>
    <w:p w:rsidR="00550F20" w:rsidRDefault="00550F2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I.</w:t>
      </w:r>
      <w:r w:rsidRPr="00B8494E">
        <w:rPr>
          <w:rFonts w:ascii="Arial" w:hAnsi="Arial" w:cs="Arial"/>
        </w:rPr>
        <w:t xml:space="preserve"> Recibir atención médica integrada, desde la promoción, prevención, acciones curativas,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 xml:space="preserve">paliativas y de rehabilitación, incluyendo </w:t>
      </w:r>
      <w:proofErr w:type="gramStart"/>
      <w:r w:rsidRPr="00B8494E">
        <w:rPr>
          <w:rFonts w:ascii="Arial" w:hAnsi="Arial" w:cs="Arial"/>
        </w:rPr>
        <w:t>la atención de urgencias, en términos de las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leyes generales y estatales en materia de salud y de derechos de niñas, niños y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adolescentes</w:t>
      </w:r>
      <w:proofErr w:type="gramEnd"/>
      <w:r w:rsidRPr="00B8494E">
        <w:rPr>
          <w:rFonts w:ascii="Arial" w:hAnsi="Arial" w:cs="Arial"/>
        </w:rPr>
        <w:t>. En particular tienen derecho a recibir diagnóstico y tratamiento oportuno de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cáncer en cualquiera de sus tipos o modalidades;</w:t>
      </w:r>
    </w:p>
    <w:p w:rsidR="00550F20" w:rsidRDefault="00550F2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II.</w:t>
      </w:r>
      <w:r w:rsidRPr="00B8494E">
        <w:rPr>
          <w:rFonts w:ascii="Arial" w:hAnsi="Arial" w:cs="Arial"/>
        </w:rPr>
        <w:t xml:space="preserve"> Recibir las prestaciones de los servicios de salud correspondientes, en términos de las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leyes generales y estatales en materia de salud para tratamiento necesario desde la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 xml:space="preserve">confirmación del diagnóstico y hasta </w:t>
      </w:r>
      <w:proofErr w:type="gramStart"/>
      <w:r w:rsidRPr="00B8494E">
        <w:rPr>
          <w:rFonts w:ascii="Arial" w:hAnsi="Arial" w:cs="Arial"/>
        </w:rPr>
        <w:t>el</w:t>
      </w:r>
      <w:proofErr w:type="gramEnd"/>
      <w:r w:rsidRPr="00B8494E">
        <w:rPr>
          <w:rFonts w:ascii="Arial" w:hAnsi="Arial" w:cs="Arial"/>
        </w:rPr>
        <w:t xml:space="preserve"> alta médica, sin importar que en el proceso el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paciente supere los 18 años de edad;</w:t>
      </w:r>
    </w:p>
    <w:p w:rsidR="00550F20" w:rsidRDefault="00550F2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III.</w:t>
      </w:r>
      <w:r w:rsidRPr="00B8494E">
        <w:rPr>
          <w:rFonts w:ascii="Arial" w:hAnsi="Arial" w:cs="Arial"/>
        </w:rPr>
        <w:t xml:space="preserve"> Recibir información suficiente, clara, oportuna y veraz, adecuada a su edad, así como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 orientación que sea necesaria respecto de su salud y sobre los riesgos y alternativas de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los procedimientos, diagnósticos terapéuticos y quirúrgicos que se le indiquen o apliquen;</w:t>
      </w:r>
    </w:p>
    <w:p w:rsidR="00550F20" w:rsidRDefault="00550F20" w:rsidP="0075142F">
      <w:pPr>
        <w:jc w:val="both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IV.</w:t>
      </w:r>
      <w:r w:rsidRPr="00B8494E">
        <w:rPr>
          <w:rFonts w:ascii="Arial" w:hAnsi="Arial" w:cs="Arial"/>
        </w:rPr>
        <w:t xml:space="preserve"> Contar con los servicios de apoyo psicosocial de acuerdo con sus necesidades;</w:t>
      </w:r>
    </w:p>
    <w:p w:rsidR="00550F20" w:rsidRDefault="00550F20" w:rsidP="0075142F">
      <w:pPr>
        <w:jc w:val="both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V.</w:t>
      </w:r>
      <w:r w:rsidRPr="00B8494E">
        <w:rPr>
          <w:rFonts w:ascii="Arial" w:hAnsi="Arial" w:cs="Arial"/>
        </w:rPr>
        <w:t xml:space="preserve"> Acceder a las prestaciones de los servicios de salud correspondientes, en términos de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las leyes generales y estatales en materia de salud, con el fin de realizar los exámenes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paraclínicos que corroboren el diagnóstico;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VI.</w:t>
      </w:r>
      <w:r w:rsidRPr="00B8494E">
        <w:rPr>
          <w:rFonts w:ascii="Arial" w:hAnsi="Arial" w:cs="Arial"/>
        </w:rPr>
        <w:t xml:space="preserve"> Contar, a partir del momento en que se tenga la presunción de cáncer y hasta que el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diagnóstico no se descarte, con la autorización de todos los procedimientos, de manera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integral y oportuna;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VII.</w:t>
      </w:r>
      <w:r w:rsidRPr="00B8494E">
        <w:rPr>
          <w:rFonts w:ascii="Arial" w:hAnsi="Arial" w:cs="Arial"/>
        </w:rPr>
        <w:t xml:space="preserve"> Recibir apoyo académico especial en las UMA para que las ausencias escolares por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motivo del tratamiento y consecuencias de la enfermedad, no afecten de manera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significativa, su rendimiento académico, de conformidad con los convenios que para tal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efecto celebre la Secretaría; y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VIII.</w:t>
      </w:r>
      <w:r w:rsidRPr="00B8494E">
        <w:rPr>
          <w:rFonts w:ascii="Arial" w:hAnsi="Arial" w:cs="Arial"/>
        </w:rPr>
        <w:t xml:space="preserve"> Recibir cuidados paliativos cuando sea necesario.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Pr="00550F20" w:rsidRDefault="0075142F" w:rsidP="00550F20">
      <w:pPr>
        <w:jc w:val="center"/>
        <w:rPr>
          <w:rFonts w:ascii="Arial" w:hAnsi="Arial" w:cs="Arial"/>
          <w:b/>
        </w:rPr>
      </w:pPr>
      <w:r w:rsidRPr="00550F20">
        <w:rPr>
          <w:rFonts w:ascii="Arial" w:hAnsi="Arial" w:cs="Arial"/>
          <w:b/>
        </w:rPr>
        <w:t>CAPÍTULO SEGUNDO</w:t>
      </w:r>
    </w:p>
    <w:p w:rsidR="0075142F" w:rsidRDefault="0075142F" w:rsidP="00550F20">
      <w:pPr>
        <w:jc w:val="center"/>
        <w:rPr>
          <w:rFonts w:ascii="Arial" w:hAnsi="Arial" w:cs="Arial"/>
          <w:b/>
        </w:rPr>
      </w:pPr>
      <w:r w:rsidRPr="00550F20">
        <w:rPr>
          <w:rFonts w:ascii="Arial" w:hAnsi="Arial" w:cs="Arial"/>
          <w:b/>
        </w:rPr>
        <w:t>DE LAS AUTORIDADES</w:t>
      </w:r>
    </w:p>
    <w:p w:rsidR="00550F20" w:rsidRPr="00550F20" w:rsidRDefault="00550F20" w:rsidP="00550F20">
      <w:pPr>
        <w:jc w:val="center"/>
        <w:rPr>
          <w:rFonts w:ascii="Arial" w:hAnsi="Arial" w:cs="Arial"/>
          <w:b/>
        </w:rPr>
      </w:pPr>
    </w:p>
    <w:p w:rsidR="0075142F" w:rsidRPr="00550F20" w:rsidRDefault="0075142F" w:rsidP="00550F20">
      <w:pPr>
        <w:jc w:val="center"/>
        <w:rPr>
          <w:rFonts w:ascii="Arial" w:hAnsi="Arial" w:cs="Arial"/>
          <w:b/>
        </w:rPr>
      </w:pPr>
      <w:r w:rsidRPr="00550F20">
        <w:rPr>
          <w:rFonts w:ascii="Arial" w:hAnsi="Arial" w:cs="Arial"/>
          <w:b/>
        </w:rPr>
        <w:t>SECCIÓN PRIMERA</w:t>
      </w:r>
    </w:p>
    <w:p w:rsidR="0075142F" w:rsidRPr="00550F20" w:rsidRDefault="0075142F" w:rsidP="00550F20">
      <w:pPr>
        <w:jc w:val="center"/>
        <w:rPr>
          <w:rFonts w:ascii="Arial" w:hAnsi="Arial" w:cs="Arial"/>
          <w:b/>
        </w:rPr>
      </w:pPr>
      <w:r w:rsidRPr="00550F20">
        <w:rPr>
          <w:rFonts w:ascii="Arial" w:hAnsi="Arial" w:cs="Arial"/>
          <w:b/>
        </w:rPr>
        <w:t>DE LA COORDINACIÓN</w:t>
      </w:r>
    </w:p>
    <w:p w:rsidR="00550F20" w:rsidRPr="00550F20" w:rsidRDefault="00550F20" w:rsidP="0075142F">
      <w:pPr>
        <w:jc w:val="both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Artículo 9.</w:t>
      </w:r>
      <w:r w:rsidRPr="00B8494E">
        <w:rPr>
          <w:rFonts w:ascii="Arial" w:hAnsi="Arial" w:cs="Arial"/>
        </w:rPr>
        <w:t xml:space="preserve"> Son autoridades facultadas para aplicar la presente Ley, en el ámbito de su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competencia, las siguientes: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Pr="00ED4EB7" w:rsidRDefault="0075142F" w:rsidP="001F7BCA">
      <w:pPr>
        <w:pStyle w:val="Prrafodelista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lastRenderedPageBreak/>
        <w:t>El Titular del Poder Ejecutivo del Estado de Tamaulipas;</w:t>
      </w:r>
    </w:p>
    <w:p w:rsidR="0075142F" w:rsidRPr="00ED4EB7" w:rsidRDefault="0075142F" w:rsidP="001F7BCA">
      <w:pPr>
        <w:pStyle w:val="Prrafodelista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La Secretaría de Salud;</w:t>
      </w:r>
    </w:p>
    <w:p w:rsidR="0075142F" w:rsidRPr="00ED4EB7" w:rsidRDefault="0075142F" w:rsidP="001F7BCA">
      <w:pPr>
        <w:pStyle w:val="Prrafodelista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La Secretaría de Educación;</w:t>
      </w:r>
    </w:p>
    <w:p w:rsidR="0075142F" w:rsidRPr="00ED4EB7" w:rsidRDefault="0075142F" w:rsidP="001F7BCA">
      <w:pPr>
        <w:pStyle w:val="Prrafodelista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Consejo Estatal para la Prevención y el Tratamiento del Cáncer en la Infancia y la</w:t>
      </w:r>
      <w:r w:rsid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Adolescencia;</w:t>
      </w:r>
    </w:p>
    <w:p w:rsidR="0075142F" w:rsidRPr="00ED4EB7" w:rsidRDefault="0075142F" w:rsidP="001F7BCA">
      <w:pPr>
        <w:pStyle w:val="Prrafodelista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Sistema DIF Tamaulipas;</w:t>
      </w:r>
    </w:p>
    <w:p w:rsidR="00ED4EB7" w:rsidRDefault="0075142F" w:rsidP="001F7BCA">
      <w:pPr>
        <w:pStyle w:val="Prrafodelista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DIF Municipales; y</w:t>
      </w:r>
    </w:p>
    <w:p w:rsidR="00ED4EB7" w:rsidRDefault="0075142F" w:rsidP="001F7DCD">
      <w:pPr>
        <w:pStyle w:val="Prrafode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Las demás que establezca la presente Ley, la Ley General de Salud, la Ley General</w:t>
      </w:r>
      <w:r w:rsidR="00ED4EB7" w:rsidRPr="00ED4EB7">
        <w:rPr>
          <w:rFonts w:ascii="Arial" w:hAnsi="Arial" w:cs="Arial"/>
        </w:rPr>
        <w:t xml:space="preserve"> </w:t>
      </w:r>
      <w:r w:rsidR="00ED4EB7">
        <w:rPr>
          <w:rFonts w:ascii="Arial" w:hAnsi="Arial" w:cs="Arial"/>
        </w:rPr>
        <w:t>para la Detección</w:t>
      </w:r>
    </w:p>
    <w:p w:rsidR="0075142F" w:rsidRPr="00ED4EB7" w:rsidRDefault="0075142F" w:rsidP="001F7DCD">
      <w:pPr>
        <w:pStyle w:val="Prrafodelista"/>
        <w:ind w:left="0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Oportuna del Cáncer en la Infancia y en la Adolescencia, y</w:t>
      </w:r>
      <w:r w:rsidR="00ED4EB7" w:rsidRP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disposiciones legales y normativas aplicables.</w:t>
      </w:r>
    </w:p>
    <w:p w:rsidR="00ED4EB7" w:rsidRDefault="00ED4EB7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ED4EB7">
        <w:rPr>
          <w:rFonts w:ascii="Arial" w:hAnsi="Arial" w:cs="Arial"/>
          <w:b/>
        </w:rPr>
        <w:t>Artículo 10.</w:t>
      </w:r>
      <w:r w:rsidRPr="00B8494E">
        <w:rPr>
          <w:rFonts w:ascii="Arial" w:hAnsi="Arial" w:cs="Arial"/>
        </w:rPr>
        <w:t xml:space="preserve"> Es atribución del Titular de Poder Ejecutivo, en el ámbito de su competencia,</w:t>
      </w:r>
      <w:r w:rsidR="00ED4EB7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las siguientes:</w:t>
      </w:r>
    </w:p>
    <w:p w:rsidR="00ED4EB7" w:rsidRPr="00B8494E" w:rsidRDefault="00ED4EB7" w:rsidP="0075142F">
      <w:pPr>
        <w:jc w:val="both"/>
        <w:rPr>
          <w:rFonts w:ascii="Arial" w:hAnsi="Arial" w:cs="Arial"/>
        </w:rPr>
      </w:pPr>
    </w:p>
    <w:p w:rsidR="0075142F" w:rsidRPr="00ED4EB7" w:rsidRDefault="0075142F" w:rsidP="001F7BCA">
      <w:pPr>
        <w:pStyle w:val="Prrafode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Establecer las directrices que garanticen el programa para los usuarios que establece</w:t>
      </w:r>
      <w:r w:rsidR="00ED4EB7" w:rsidRP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esta ley;</w:t>
      </w:r>
    </w:p>
    <w:p w:rsidR="0075142F" w:rsidRPr="00ED4EB7" w:rsidRDefault="0075142F" w:rsidP="001F7BCA">
      <w:pPr>
        <w:pStyle w:val="Prrafode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Celebrar convenios para dar cumplimiento a los objetos de las Leyes Generales y</w:t>
      </w:r>
      <w:r w:rsidR="00ED4EB7" w:rsidRP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Estatales en materia de salud y asistencia social; y</w:t>
      </w:r>
    </w:p>
    <w:p w:rsidR="0075142F" w:rsidRPr="00ED4EB7" w:rsidRDefault="0075142F" w:rsidP="001F7BCA">
      <w:pPr>
        <w:pStyle w:val="Prrafode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Las demás que establezca esta Ley, su reglamento y las disposiciones legales</w:t>
      </w:r>
      <w:r w:rsid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aplicables.</w:t>
      </w:r>
    </w:p>
    <w:p w:rsidR="00ED4EB7" w:rsidRPr="00B8494E" w:rsidRDefault="00ED4EB7" w:rsidP="00ED4EB7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ED4EB7">
        <w:rPr>
          <w:rFonts w:ascii="Arial" w:hAnsi="Arial" w:cs="Arial"/>
          <w:b/>
        </w:rPr>
        <w:t>Artículo 11</w:t>
      </w:r>
      <w:r w:rsidRPr="00B8494E">
        <w:rPr>
          <w:rFonts w:ascii="Arial" w:hAnsi="Arial" w:cs="Arial"/>
        </w:rPr>
        <w:t>. Es atribución de la Secretaría de Salud, lo siguiente:</w:t>
      </w:r>
    </w:p>
    <w:p w:rsidR="00ED4EB7" w:rsidRDefault="00ED4EB7" w:rsidP="0075142F">
      <w:pPr>
        <w:jc w:val="both"/>
        <w:rPr>
          <w:rFonts w:ascii="Arial" w:hAnsi="Arial" w:cs="Arial"/>
        </w:rPr>
      </w:pPr>
    </w:p>
    <w:p w:rsidR="0075142F" w:rsidRPr="00ED4EB7" w:rsidRDefault="0075142F" w:rsidP="001F7BCA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Establecer las bases, mecanismos, modalidades y acciones necesarias para el acceso</w:t>
      </w:r>
      <w:r w:rsidR="00ED4EB7" w:rsidRP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a los servicios médicos para la infancia y la adolescencia con cáncer proporcionados por</w:t>
      </w:r>
      <w:r w:rsidR="00ED4EB7" w:rsidRP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el Estado;</w:t>
      </w:r>
    </w:p>
    <w:p w:rsidR="00ED4EB7" w:rsidRPr="00B8494E" w:rsidRDefault="00ED4EB7" w:rsidP="00ED4EB7">
      <w:pPr>
        <w:ind w:left="426" w:hanging="426"/>
        <w:jc w:val="both"/>
        <w:rPr>
          <w:rFonts w:ascii="Arial" w:hAnsi="Arial" w:cs="Arial"/>
        </w:rPr>
      </w:pPr>
    </w:p>
    <w:p w:rsidR="00ED4EB7" w:rsidRPr="00ED4EB7" w:rsidRDefault="0075142F" w:rsidP="001F7BCA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Celebrar convenios para la consecución de las finalidades y el objetivo de la presente</w:t>
      </w:r>
      <w:r w:rsidR="00ED4EB7" w:rsidRP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Ley, en los términos de las leyes generales de salud en la materia, y demás disposiciones</w:t>
      </w:r>
      <w:r w:rsid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legales y normativas aplicables;</w:t>
      </w:r>
    </w:p>
    <w:p w:rsidR="00ED4EB7" w:rsidRDefault="00ED4EB7" w:rsidP="00ED4EB7">
      <w:pPr>
        <w:ind w:left="426" w:hanging="426"/>
        <w:jc w:val="both"/>
        <w:rPr>
          <w:rFonts w:ascii="Arial" w:hAnsi="Arial" w:cs="Arial"/>
        </w:rPr>
      </w:pPr>
    </w:p>
    <w:p w:rsidR="0075142F" w:rsidRPr="00ED4EB7" w:rsidRDefault="0075142F" w:rsidP="001F7BCA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Coordinar la forma en que los Municipios coadyuvarán en la aplicación de la presente</w:t>
      </w:r>
      <w:r w:rsidR="00ED4EB7" w:rsidRP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ley; y</w:t>
      </w:r>
    </w:p>
    <w:p w:rsidR="00ED4EB7" w:rsidRPr="00B8494E" w:rsidRDefault="00ED4EB7" w:rsidP="00ED4EB7">
      <w:pPr>
        <w:ind w:left="426" w:hanging="426"/>
        <w:jc w:val="both"/>
        <w:rPr>
          <w:rFonts w:ascii="Arial" w:hAnsi="Arial" w:cs="Arial"/>
        </w:rPr>
      </w:pPr>
    </w:p>
    <w:p w:rsidR="0075142F" w:rsidRPr="00ED4EB7" w:rsidRDefault="0075142F" w:rsidP="001F7BCA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Las demás que establezca esta Ley, su reglamento y las disposiciones legales</w:t>
      </w:r>
      <w:r w:rsidR="00ED4EB7" w:rsidRP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aplicables.</w:t>
      </w:r>
    </w:p>
    <w:p w:rsidR="00ED4EB7" w:rsidRPr="00B8494E" w:rsidRDefault="00ED4EB7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ED4EB7">
        <w:rPr>
          <w:rFonts w:ascii="Arial" w:hAnsi="Arial" w:cs="Arial"/>
          <w:b/>
        </w:rPr>
        <w:t>Artículo 12.</w:t>
      </w:r>
      <w:r w:rsidRPr="00B8494E">
        <w:rPr>
          <w:rFonts w:ascii="Arial" w:hAnsi="Arial" w:cs="Arial"/>
        </w:rPr>
        <w:t xml:space="preserve"> La Secretaría, implementará en el Estado las medidas necesarias para el</w:t>
      </w:r>
      <w:r w:rsidR="00ED4EB7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funcionamiento de:</w:t>
      </w:r>
    </w:p>
    <w:p w:rsidR="00ED4EB7" w:rsidRPr="00B8494E" w:rsidRDefault="00ED4EB7" w:rsidP="0075142F">
      <w:pPr>
        <w:jc w:val="both"/>
        <w:rPr>
          <w:rFonts w:ascii="Arial" w:hAnsi="Arial" w:cs="Arial"/>
        </w:rPr>
      </w:pPr>
    </w:p>
    <w:p w:rsidR="0075142F" w:rsidRPr="00ED4EB7" w:rsidRDefault="0075142F" w:rsidP="001F7BCA">
      <w:pPr>
        <w:pStyle w:val="Prrafodelista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La coordinación estatal del Centro y el Consejo;</w:t>
      </w:r>
    </w:p>
    <w:p w:rsidR="0075142F" w:rsidRPr="00ED4EB7" w:rsidRDefault="0075142F" w:rsidP="001F7BCA">
      <w:pPr>
        <w:pStyle w:val="Prrafodelista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La Red Estatal de Apoyo contra el Cáncer en la Infancia y Adolescencia; y</w:t>
      </w:r>
    </w:p>
    <w:p w:rsidR="0075142F" w:rsidRPr="00ED4EB7" w:rsidRDefault="0075142F" w:rsidP="001F7BCA">
      <w:pPr>
        <w:pStyle w:val="Prrafodelista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El Registro Estatal de Cáncer en la Infancia y Adolescencia.</w:t>
      </w:r>
    </w:p>
    <w:p w:rsidR="00ED4EB7" w:rsidRDefault="00ED4EB7" w:rsidP="00ED4EB7">
      <w:pPr>
        <w:ind w:left="426" w:hanging="426"/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ED4EB7">
        <w:rPr>
          <w:rFonts w:ascii="Arial" w:hAnsi="Arial" w:cs="Arial"/>
          <w:b/>
        </w:rPr>
        <w:t>Artículo 13.</w:t>
      </w:r>
      <w:r w:rsidRPr="00B8494E">
        <w:rPr>
          <w:rFonts w:ascii="Arial" w:hAnsi="Arial" w:cs="Arial"/>
        </w:rPr>
        <w:t xml:space="preserve"> Es atribución de la Secretaría de Educación, lo siguiente:</w:t>
      </w:r>
    </w:p>
    <w:p w:rsidR="00ED4EB7" w:rsidRDefault="00ED4EB7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ED4EB7">
        <w:rPr>
          <w:rFonts w:ascii="Arial" w:hAnsi="Arial" w:cs="Arial"/>
          <w:b/>
        </w:rPr>
        <w:t>l.</w:t>
      </w:r>
      <w:r w:rsidRPr="00B8494E">
        <w:rPr>
          <w:rFonts w:ascii="Arial" w:hAnsi="Arial" w:cs="Arial"/>
        </w:rPr>
        <w:t xml:space="preserve"> Promover y contribuir mediante convenios de colaboración en las acciones de</w:t>
      </w:r>
      <w:r w:rsidR="00ED4EB7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prevención y detección oportuna del cáncer infantil y en la adolescencia en los centros</w:t>
      </w:r>
      <w:r w:rsidR="00ED4EB7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educativos;</w:t>
      </w:r>
    </w:p>
    <w:p w:rsidR="00ED4EB7" w:rsidRPr="00B8494E" w:rsidRDefault="00ED4EB7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ED4EB7">
        <w:rPr>
          <w:rFonts w:ascii="Arial" w:hAnsi="Arial" w:cs="Arial"/>
          <w:b/>
        </w:rPr>
        <w:t>II.</w:t>
      </w:r>
      <w:r w:rsidRPr="00B8494E">
        <w:rPr>
          <w:rFonts w:ascii="Arial" w:hAnsi="Arial" w:cs="Arial"/>
        </w:rPr>
        <w:t xml:space="preserve"> Celebrar convenios de coordinación y participación, a fin de que el Centro cuente con</w:t>
      </w:r>
      <w:r w:rsidR="00ED4EB7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personal educativo del sistema de educación básica que brindan atención escolar</w:t>
      </w:r>
      <w:r w:rsidR="00ED4EB7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conforme al horario que acuerden padres o tutores; con el propósito de otorgar especial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apoyo académico a los usuarios del programa, para que las ausencias escolares por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motivo del tratamiento y consecuencias de la enfermedad no afecten de manera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significativa su rendimiento académico;</w:t>
      </w:r>
    </w:p>
    <w:p w:rsidR="007705DE" w:rsidRPr="00B8494E" w:rsidRDefault="007705DE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7705DE">
        <w:rPr>
          <w:rFonts w:ascii="Arial" w:hAnsi="Arial" w:cs="Arial"/>
          <w:b/>
        </w:rPr>
        <w:t>III.</w:t>
      </w:r>
      <w:r w:rsidRPr="00B8494E">
        <w:rPr>
          <w:rFonts w:ascii="Arial" w:hAnsi="Arial" w:cs="Arial"/>
        </w:rPr>
        <w:t xml:space="preserve"> Se promoverán convenios de coordinación con la Secretaría, a fin de que en las UMA,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se cuente con la presencia de tutores con el propósito de brindar especial apoyo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académico a los sujetos de derechos en esta Ley, para que las ausencias escolares por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motivo del tratamiento y consecuencias de la enfermedad no afecten de manera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significativa su rendimiento académico;</w:t>
      </w:r>
    </w:p>
    <w:p w:rsidR="0075142F" w:rsidRDefault="0075142F" w:rsidP="0075142F">
      <w:pPr>
        <w:jc w:val="both"/>
        <w:rPr>
          <w:rFonts w:ascii="Arial" w:hAnsi="Arial" w:cs="Arial"/>
        </w:rPr>
      </w:pPr>
      <w:r w:rsidRPr="007705DE">
        <w:rPr>
          <w:rFonts w:ascii="Arial" w:hAnsi="Arial" w:cs="Arial"/>
          <w:b/>
        </w:rPr>
        <w:lastRenderedPageBreak/>
        <w:t>IV.</w:t>
      </w:r>
      <w:r w:rsidRPr="00B8494E">
        <w:rPr>
          <w:rFonts w:ascii="Arial" w:hAnsi="Arial" w:cs="Arial"/>
        </w:rPr>
        <w:t xml:space="preserve"> Sensibilizar al personal docente y alumnado en la no discriminación y apego al respeto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los derechos de las niñas, niños y adolescentes con cáncer; y</w:t>
      </w:r>
    </w:p>
    <w:p w:rsidR="007705DE" w:rsidRPr="00B8494E" w:rsidRDefault="007705DE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7705DE">
        <w:rPr>
          <w:rFonts w:ascii="Arial" w:hAnsi="Arial" w:cs="Arial"/>
          <w:b/>
        </w:rPr>
        <w:t>V.</w:t>
      </w:r>
      <w:r w:rsidRPr="00B8494E">
        <w:rPr>
          <w:rFonts w:ascii="Arial" w:hAnsi="Arial" w:cs="Arial"/>
        </w:rPr>
        <w:t xml:space="preserve"> Las demás que establezca esta Ley, su reglamento y las disposiciones legales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aplicables.</w:t>
      </w:r>
    </w:p>
    <w:p w:rsidR="007705DE" w:rsidRDefault="007705DE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7705DE">
        <w:rPr>
          <w:rFonts w:ascii="Arial" w:hAnsi="Arial" w:cs="Arial"/>
          <w:b/>
        </w:rPr>
        <w:t>Artículo 14.</w:t>
      </w:r>
      <w:r w:rsidRPr="00B8494E">
        <w:rPr>
          <w:rFonts w:ascii="Arial" w:hAnsi="Arial" w:cs="Arial"/>
        </w:rPr>
        <w:t xml:space="preserve"> El Sistema para el Desarrollo Integral de la Familia (DIF) de Tamaulipas así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como de los Municipios del Estado a través de los DIF municipales, en coordinación con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 Secretaría se asegurará de implementar en su territorio las medidas necesarias para la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debida aplicación de la presente ley y su reglamento así como promover la participación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las organizaciones de la sociedad civil y ciudadanía en general.</w:t>
      </w:r>
    </w:p>
    <w:p w:rsidR="007705DE" w:rsidRDefault="007705DE" w:rsidP="00087293">
      <w:pPr>
        <w:jc w:val="center"/>
        <w:rPr>
          <w:rFonts w:ascii="Arial" w:hAnsi="Arial" w:cs="Arial"/>
        </w:rPr>
      </w:pPr>
    </w:p>
    <w:p w:rsidR="0075142F" w:rsidRPr="00087293" w:rsidRDefault="0075142F" w:rsidP="00087293">
      <w:pPr>
        <w:jc w:val="center"/>
        <w:rPr>
          <w:rFonts w:ascii="Arial" w:hAnsi="Arial" w:cs="Arial"/>
          <w:b/>
        </w:rPr>
      </w:pPr>
      <w:r w:rsidRPr="00087293">
        <w:rPr>
          <w:rFonts w:ascii="Arial" w:hAnsi="Arial" w:cs="Arial"/>
          <w:b/>
        </w:rPr>
        <w:t>SECCIÓN SEGUNDA</w:t>
      </w:r>
    </w:p>
    <w:p w:rsidR="0075142F" w:rsidRDefault="0075142F" w:rsidP="00087293">
      <w:pPr>
        <w:jc w:val="center"/>
        <w:rPr>
          <w:rFonts w:ascii="Arial" w:hAnsi="Arial" w:cs="Arial"/>
          <w:b/>
        </w:rPr>
      </w:pPr>
      <w:r w:rsidRPr="00087293">
        <w:rPr>
          <w:rFonts w:ascii="Arial" w:hAnsi="Arial" w:cs="Arial"/>
          <w:b/>
        </w:rPr>
        <w:t>DEL CENTRO ESTATAL PARA LA SALUD</w:t>
      </w:r>
      <w:r w:rsidR="00087293">
        <w:rPr>
          <w:rFonts w:ascii="Arial" w:hAnsi="Arial" w:cs="Arial"/>
          <w:b/>
        </w:rPr>
        <w:t xml:space="preserve"> </w:t>
      </w:r>
      <w:r w:rsidRPr="00087293">
        <w:rPr>
          <w:rFonts w:ascii="Arial" w:hAnsi="Arial" w:cs="Arial"/>
          <w:b/>
        </w:rPr>
        <w:t>DE LA INFANCIA Y LA ADOLESCENCIA</w:t>
      </w:r>
    </w:p>
    <w:p w:rsidR="00087293" w:rsidRPr="00087293" w:rsidRDefault="00087293" w:rsidP="00087293">
      <w:pPr>
        <w:jc w:val="center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Artículo 15.</w:t>
      </w:r>
      <w:r w:rsidRPr="00B8494E">
        <w:rPr>
          <w:rFonts w:ascii="Arial" w:hAnsi="Arial" w:cs="Arial"/>
        </w:rPr>
        <w:t xml:space="preserve"> El Centro es un órgano administrativo desconcentrado, con autonomía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operativa, técnica y administrativa, encargado de establecer, difundir y evaluar las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políticas estatales, estrategias, lineamientos y procedimientos en materia de atención a la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salud de la infancia y la adolescencia, en términos del reglamento interior de la Secretaría.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Artículo 16.</w:t>
      </w:r>
      <w:r w:rsidRPr="00B8494E">
        <w:rPr>
          <w:rFonts w:ascii="Arial" w:hAnsi="Arial" w:cs="Arial"/>
        </w:rPr>
        <w:t xml:space="preserve"> Para efectos de esta Ley, el Centro tendrá las siguientes atribuciones: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I.</w:t>
      </w:r>
      <w:r w:rsidRPr="00B8494E">
        <w:rPr>
          <w:rFonts w:ascii="Arial" w:hAnsi="Arial" w:cs="Arial"/>
        </w:rPr>
        <w:t xml:space="preserve"> Fungir, por conducto de su titular, como miembro del Consejo;</w:t>
      </w:r>
    </w:p>
    <w:p w:rsidR="00087293" w:rsidRPr="00087293" w:rsidRDefault="00087293" w:rsidP="0075142F">
      <w:pPr>
        <w:jc w:val="both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II.</w:t>
      </w:r>
      <w:r w:rsidRPr="00B8494E">
        <w:rPr>
          <w:rFonts w:ascii="Arial" w:hAnsi="Arial" w:cs="Arial"/>
        </w:rPr>
        <w:t xml:space="preserve"> Proponer a la persona encargada de proveer y garantizar la prestación gratuita de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salud, medicamentos y demás insumos asociados a las personas sin seguridad social las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políticas y estrategias, con el fin de favorecer el diagnóstico temprano y tratamiento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oportuno del cáncer en la infancia y la adolescencia y evaluar su impacto; incluido el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diseño de campañas de carácter temporal o permanente para informar a la población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sobre los principales signos y síntomas de cáncer en la infancia y la adolescencia;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III.</w:t>
      </w:r>
      <w:r w:rsidRPr="00B8494E">
        <w:rPr>
          <w:rFonts w:ascii="Arial" w:hAnsi="Arial" w:cs="Arial"/>
        </w:rPr>
        <w:t xml:space="preserve"> Proponer los lineamientos y los procedimientos técnicos para la organización,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 xml:space="preserve">programación y </w:t>
      </w:r>
      <w:proofErr w:type="spellStart"/>
      <w:r w:rsidRPr="00B8494E">
        <w:rPr>
          <w:rFonts w:ascii="Arial" w:hAnsi="Arial" w:cs="Arial"/>
        </w:rPr>
        <w:t>presupuestación</w:t>
      </w:r>
      <w:proofErr w:type="spellEnd"/>
      <w:r w:rsidRPr="00B8494E">
        <w:rPr>
          <w:rFonts w:ascii="Arial" w:hAnsi="Arial" w:cs="Arial"/>
        </w:rPr>
        <w:t>, relacionados con los programas en materia de cáncer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en la infancia y la adolescencia;</w:t>
      </w:r>
    </w:p>
    <w:p w:rsidR="00087293" w:rsidRPr="00087293" w:rsidRDefault="00087293" w:rsidP="0075142F">
      <w:pPr>
        <w:jc w:val="both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IV.</w:t>
      </w:r>
      <w:r w:rsidRPr="00B8494E">
        <w:rPr>
          <w:rFonts w:ascii="Arial" w:hAnsi="Arial" w:cs="Arial"/>
        </w:rPr>
        <w:t xml:space="preserve"> Evaluar las estrategias y los contenidos técnicos de los materiales de comunicación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social, así como de los materiales didácticos y metodologías que se utilicen para la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capacitación y actualización del personal de salud al que hace referencia la presente Ley,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en materia de cáncer en la infancia y la adolescencia en coordinación con las unidades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administrativas competentes;</w:t>
      </w:r>
    </w:p>
    <w:p w:rsidR="00087293" w:rsidRPr="00B8494E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V.</w:t>
      </w:r>
      <w:r w:rsidRPr="00B8494E">
        <w:rPr>
          <w:rFonts w:ascii="Arial" w:hAnsi="Arial" w:cs="Arial"/>
        </w:rPr>
        <w:t xml:space="preserve"> Proponer la coordinación con la colaboración de las unidades administrativas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competentes, en relación con el cáncer en la infancia y la adolescencia;</w:t>
      </w:r>
    </w:p>
    <w:p w:rsidR="00087293" w:rsidRPr="00087293" w:rsidRDefault="00087293" w:rsidP="0075142F">
      <w:pPr>
        <w:jc w:val="both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VI.</w:t>
      </w:r>
      <w:r w:rsidRPr="00B8494E">
        <w:rPr>
          <w:rFonts w:ascii="Arial" w:hAnsi="Arial" w:cs="Arial"/>
        </w:rPr>
        <w:t xml:space="preserve"> Proponer mecanismos para fomentar la participación de la sociedad civil y, en lo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general, de la comunidad, así como de los sectores público y privado en las acciones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materia de su competencia;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VII.</w:t>
      </w:r>
      <w:r w:rsidRPr="00B8494E">
        <w:rPr>
          <w:rFonts w:ascii="Arial" w:hAnsi="Arial" w:cs="Arial"/>
        </w:rPr>
        <w:t xml:space="preserve"> Opinar y calificar el desempeño de las localidades, jurisdicciones sanitarias, regiones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 comunidades, según sea el caso en relación con la aplicación de la presente Ley, e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imponer sanciones y aplicar medidas de seguridad, así como remitir a las autoridades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correspondientes, en su caso, para que impongan sanciones económicas a través del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procedimiento administrativo procedente, en caso de incumplimiento;</w:t>
      </w:r>
    </w:p>
    <w:p w:rsidR="00087293" w:rsidRPr="00B8494E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VIII.</w:t>
      </w:r>
      <w:r w:rsidRPr="00B8494E">
        <w:rPr>
          <w:rFonts w:ascii="Arial" w:hAnsi="Arial" w:cs="Arial"/>
        </w:rPr>
        <w:t xml:space="preserve"> Ser miembro de la organización y logística de las sesiones del Consejo;</w:t>
      </w:r>
    </w:p>
    <w:p w:rsidR="002C069C" w:rsidRDefault="002C069C" w:rsidP="0075142F">
      <w:pPr>
        <w:jc w:val="both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IX.</w:t>
      </w:r>
      <w:r w:rsidRPr="00B8494E">
        <w:rPr>
          <w:rFonts w:ascii="Arial" w:hAnsi="Arial" w:cs="Arial"/>
        </w:rPr>
        <w:t xml:space="preserve"> Proponer los lineamientos para el funcionamiento y operatividad de la Red Estatal de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Apoyo contra el Cáncer en la Infancia y Adolescencia en el estado;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X.</w:t>
      </w:r>
      <w:r w:rsidRPr="00B8494E">
        <w:rPr>
          <w:rFonts w:ascii="Arial" w:hAnsi="Arial" w:cs="Arial"/>
        </w:rPr>
        <w:t xml:space="preserve"> Apoyar en la aplicación del programa de capacitación para los responsables en el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Estado de la Red de Apoyo contra el Cáncer en la Infancia y Adolescencia emitido por el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Centro Nacional, con el fin de procurar la actualización permanente del personal;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lastRenderedPageBreak/>
        <w:t>XI.</w:t>
      </w:r>
      <w:r w:rsidRPr="00B8494E">
        <w:rPr>
          <w:rFonts w:ascii="Arial" w:hAnsi="Arial" w:cs="Arial"/>
        </w:rPr>
        <w:t xml:space="preserve"> Definir la estrategia de supervisión a los servicios de salud, para favorecer que se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otorguen servicios oportunos y de calidad en materia de cáncer en la infancia y la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adolescencia;</w:t>
      </w:r>
    </w:p>
    <w:p w:rsidR="00087293" w:rsidRPr="00087293" w:rsidRDefault="00087293" w:rsidP="0075142F">
      <w:pPr>
        <w:jc w:val="both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XII.</w:t>
      </w:r>
      <w:r w:rsidRPr="00B8494E">
        <w:rPr>
          <w:rFonts w:ascii="Arial" w:hAnsi="Arial" w:cs="Arial"/>
        </w:rPr>
        <w:t xml:space="preserve"> Emitir los lineamientos para el funcionamiento del Registro Estatal de Cáncer en la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Infancia y Adolescencia y conducir las acciones para la evaluación de los datos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generados, en términos del Capítulo Cuarto de esta Ley;</w:t>
      </w:r>
    </w:p>
    <w:p w:rsidR="00087293" w:rsidRPr="00B8494E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XIII.</w:t>
      </w:r>
      <w:r w:rsidRPr="00B8494E">
        <w:rPr>
          <w:rFonts w:ascii="Arial" w:hAnsi="Arial" w:cs="Arial"/>
        </w:rPr>
        <w:t xml:space="preserve"> Definir y proponer las estrategias para la operación de los programas que se deriven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los convenios a que hace referencia el artículo 13 de esta Ley, con el fin de contribuir a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que la población infantil y adolescente hospitalizada continúe su educación básica;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XIV.</w:t>
      </w:r>
      <w:r w:rsidRPr="00B8494E">
        <w:rPr>
          <w:rFonts w:ascii="Arial" w:hAnsi="Arial" w:cs="Arial"/>
        </w:rPr>
        <w:t xml:space="preserve"> Emitir el reglamento y los manuales necesarios para su funcionamiento; y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XV.</w:t>
      </w:r>
      <w:r w:rsidRPr="00B8494E">
        <w:rPr>
          <w:rFonts w:ascii="Arial" w:hAnsi="Arial" w:cs="Arial"/>
        </w:rPr>
        <w:t xml:space="preserve"> Las demás que le asigne la Secretaría de Salud para el adecuado desempeño de las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anteriores y las que señalen otros ordenamientos y que no se opongan con lo establecido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en la presente Ley.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Pr="00087293" w:rsidRDefault="0075142F" w:rsidP="00087293">
      <w:pPr>
        <w:jc w:val="center"/>
        <w:rPr>
          <w:rFonts w:ascii="Arial" w:hAnsi="Arial" w:cs="Arial"/>
          <w:b/>
        </w:rPr>
      </w:pPr>
      <w:r w:rsidRPr="00087293">
        <w:rPr>
          <w:rFonts w:ascii="Arial" w:hAnsi="Arial" w:cs="Arial"/>
          <w:b/>
        </w:rPr>
        <w:t>SECCIÓN TERCERA</w:t>
      </w:r>
    </w:p>
    <w:p w:rsidR="0075142F" w:rsidRPr="00087293" w:rsidRDefault="0075142F" w:rsidP="001F7DCD">
      <w:pPr>
        <w:jc w:val="center"/>
        <w:rPr>
          <w:rFonts w:ascii="Arial" w:hAnsi="Arial" w:cs="Arial"/>
          <w:b/>
        </w:rPr>
      </w:pPr>
      <w:r w:rsidRPr="00087293">
        <w:rPr>
          <w:rFonts w:ascii="Arial" w:hAnsi="Arial" w:cs="Arial"/>
          <w:b/>
        </w:rPr>
        <w:t>DEL CONSEJO ESTATAL PARA LA PREVENCIÓN Y EL TRATAMIENTO DEL</w:t>
      </w:r>
      <w:r w:rsidR="001F7DCD">
        <w:rPr>
          <w:rFonts w:ascii="Arial" w:hAnsi="Arial" w:cs="Arial"/>
          <w:b/>
        </w:rPr>
        <w:t xml:space="preserve"> </w:t>
      </w:r>
      <w:r w:rsidRPr="00087293">
        <w:rPr>
          <w:rFonts w:ascii="Arial" w:hAnsi="Arial" w:cs="Arial"/>
          <w:b/>
        </w:rPr>
        <w:t>CÁNCER EN LA INFANCIA Y LA ADOLESCENCIA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Artículo 17.</w:t>
      </w:r>
      <w:r w:rsidRPr="00B8494E">
        <w:rPr>
          <w:rFonts w:ascii="Arial" w:hAnsi="Arial" w:cs="Arial"/>
        </w:rPr>
        <w:t xml:space="preserve"> El Consejo es el órgano consultivo e instancia permanente de coordinación y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concertación de las acciones del sector público, social y privado en materia de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investigación, prevención, diagnóstico, y tratamiento integral del cáncer detectado entre la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población menor de 18 años.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Artículo 18.</w:t>
      </w:r>
      <w:r w:rsidRPr="00B8494E">
        <w:rPr>
          <w:rFonts w:ascii="Arial" w:hAnsi="Arial" w:cs="Arial"/>
        </w:rPr>
        <w:t xml:space="preserve"> Para el cumplimiento de su objeto el Consejo, en estricta coordinación con el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Centro tendrá las siguientes funciones: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Propondrá políticas, estrategias y acciones resolutivas de investigación, promoción,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prevención, diagnóstico, tratamiento integral del cáncer detectado entre las personas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menores de 18 años, así como para mejorar su calidad de vida;</w:t>
      </w:r>
    </w:p>
    <w:p w:rsidR="00FB5E68" w:rsidRPr="00B8494E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Fungir como órgano de consulta en la materia en el Estado;</w:t>
      </w:r>
    </w:p>
    <w:p w:rsidR="00FB5E68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Elaborar y aplicar el Programa para la infancia y adolescencia con cáncer;</w:t>
      </w:r>
    </w:p>
    <w:p w:rsidR="00FB5E68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Establecer las bases, mecanismos, modalidades y acciones necesarias para la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prestación de los servicios integrales a que se refiere la legislación general y estatal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aplicable;</w:t>
      </w:r>
    </w:p>
    <w:p w:rsidR="0075142F" w:rsidRPr="00B8494E" w:rsidRDefault="0075142F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Celebrar convenios de colaboración para el cumplimiento del objeto de la presente Ley;</w:t>
      </w:r>
    </w:p>
    <w:p w:rsidR="00FB5E68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Propondrá las medidas que considere necesarias para homologar, garantizar la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cobertura, eficiencia y calidad de las acciones en su materia, incluyendo las estrategias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financieras para su instrumentación;</w:t>
      </w:r>
    </w:p>
    <w:p w:rsidR="00FB5E68" w:rsidRPr="00B8494E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Promoverá y apoyará la gestión ante las instancias públicas, sociales y privadas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correspondientes, de los recursos necesarios para la adecuada instrumentación y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operación de las acciones que impulse;</w:t>
      </w:r>
    </w:p>
    <w:p w:rsidR="00FB5E68" w:rsidRPr="00B8494E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Coordinar y promover las acciones de los organismos en el Estado que presten los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servicios asistenciales;</w:t>
      </w:r>
    </w:p>
    <w:p w:rsidR="00FB5E68" w:rsidRPr="00B8494E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Promover la concurrencia y colaboración del gobierno federal, estatal y municipal, así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como la participación del sector privado, en la prestación de los servicios de asistencia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social;</w:t>
      </w:r>
    </w:p>
    <w:p w:rsidR="0075142F" w:rsidRPr="00B8494E" w:rsidRDefault="0075142F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Promover la relación del Consejo, con el Consejo Nacional en la materia, así como con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las instancias coordinadoras del Centro estatal y nacional;</w:t>
      </w:r>
    </w:p>
    <w:p w:rsidR="00FB5E68" w:rsidRPr="00B8494E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Emitir su reglamento y los manuales necesarios para su funcionamiento;</w:t>
      </w:r>
    </w:p>
    <w:p w:rsidR="00FB5E68" w:rsidRPr="00B8494E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lastRenderedPageBreak/>
        <w:t>Regular el funcionamiento de las instituciones públicas y privadas que presten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servicios asistenciales;</w:t>
      </w:r>
    </w:p>
    <w:p w:rsidR="00FB5E68" w:rsidRPr="00B8494E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Implementar acciones para disminuir el abandono al tratamiento;</w:t>
      </w:r>
    </w:p>
    <w:p w:rsidR="00FB5E68" w:rsidRDefault="00FB5E68" w:rsidP="00FB5E68">
      <w:pPr>
        <w:pStyle w:val="Prrafodelista"/>
        <w:ind w:left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Establecer los lineamientos para apoyar a los usuarios del programa señalado en</w:t>
      </w:r>
      <w:r w:rsidR="00FB5E68" w:rsidRPr="00FB5E68">
        <w:rPr>
          <w:rFonts w:ascii="Arial" w:hAnsi="Arial" w:cs="Arial"/>
        </w:rPr>
        <w:t xml:space="preserve"> este ordenamiento; </w:t>
      </w:r>
      <w:r w:rsidRPr="00FB5E68">
        <w:rPr>
          <w:rFonts w:ascii="Arial" w:hAnsi="Arial" w:cs="Arial"/>
        </w:rPr>
        <w:t>y</w:t>
      </w:r>
    </w:p>
    <w:p w:rsidR="0075142F" w:rsidRPr="00B8494E" w:rsidRDefault="0075142F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XV.</w:t>
      </w:r>
      <w:r w:rsidRPr="00B8494E">
        <w:rPr>
          <w:rFonts w:ascii="Arial" w:hAnsi="Arial" w:cs="Arial"/>
        </w:rPr>
        <w:t xml:space="preserve"> Las demás que establezca esta Ley, su reglamento y que le asigne la Secretaría para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el adecuado desempeño de las anteriores y las que señalen otros ordenamientos y que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no se opongan con lo establecido en la presente Ley.</w:t>
      </w:r>
    </w:p>
    <w:p w:rsidR="00FB5E68" w:rsidRPr="00B8494E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 xml:space="preserve">Artículo 19. </w:t>
      </w:r>
      <w:r w:rsidRPr="00B8494E">
        <w:rPr>
          <w:rFonts w:ascii="Arial" w:hAnsi="Arial" w:cs="Arial"/>
        </w:rPr>
        <w:t>El Consejo Estatal se integrará por: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La persona titular de la Secretaría de Salud, quien lo presidirá;</w:t>
      </w:r>
    </w:p>
    <w:p w:rsidR="00FB5E68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La persona encargada de proveer y garantizar la prestación gratuita de salud,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medicamentos y demás insumos asociados a las personas sin seguridad social;</w:t>
      </w:r>
    </w:p>
    <w:p w:rsidR="00FB5E68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La persona titular de la representación en el Estado del órgano Federal encargado de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proveer y garantizar la prestación gratuita de servicios de salud, medicamentos y demás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insumos asociados a las personas sin seguridad social;</w:t>
      </w:r>
    </w:p>
    <w:p w:rsidR="00FB5E68" w:rsidRPr="00B8494E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La persona titular de la Coordinación Estatal a que se refiere el artículo 12 de esta Ley;</w:t>
      </w:r>
    </w:p>
    <w:p w:rsidR="00FB5E68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La persona titular del área de Atención Médica Especializada de la Secretaría de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Salud; y</w:t>
      </w:r>
    </w:p>
    <w:p w:rsidR="00FB5E68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La persona titular del Centro Oncológico de Tamaulipas.</w:t>
      </w:r>
    </w:p>
    <w:p w:rsidR="00FB5E68" w:rsidRPr="00B8494E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Artículo 20.</w:t>
      </w:r>
      <w:r w:rsidRPr="00B8494E">
        <w:rPr>
          <w:rFonts w:ascii="Arial" w:hAnsi="Arial" w:cs="Arial"/>
        </w:rPr>
        <w:t xml:space="preserve"> La presidencia del Consejo podrá invitar a las reuniones del Consejo, a los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titulares de las Jurisdicciones Sanitarias, a instituciones u organizaciones públicas o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privadas, de carácter médico, científico o académico, de reconocido prestigio y con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amplios conocimientos en la materia objeto del Consejo Estatal; y a organizaciones de la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sociedad civil de reconocido prestigio que realicen actividades relacionadas con las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funciones de dicho Consejo.</w:t>
      </w:r>
    </w:p>
    <w:p w:rsidR="0075142F" w:rsidRPr="00B8494E" w:rsidRDefault="0075142F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Los invitados a que se refiere el párrafo anterior, podrán participar con derecho a voz,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pero sin voto, en las sesiones del Consejo Estatal.</w:t>
      </w:r>
    </w:p>
    <w:p w:rsidR="0075142F" w:rsidRPr="00B8494E" w:rsidRDefault="0075142F" w:rsidP="0075142F">
      <w:pPr>
        <w:jc w:val="both"/>
        <w:rPr>
          <w:rFonts w:ascii="Arial" w:hAnsi="Arial" w:cs="Arial"/>
        </w:rPr>
      </w:pPr>
    </w:p>
    <w:p w:rsidR="0075142F" w:rsidRPr="00FB5E68" w:rsidRDefault="0075142F" w:rsidP="00FB5E68">
      <w:pPr>
        <w:jc w:val="center"/>
        <w:rPr>
          <w:rFonts w:ascii="Arial" w:hAnsi="Arial" w:cs="Arial"/>
          <w:b/>
        </w:rPr>
      </w:pPr>
      <w:r w:rsidRPr="00FB5E68">
        <w:rPr>
          <w:rFonts w:ascii="Arial" w:hAnsi="Arial" w:cs="Arial"/>
          <w:b/>
        </w:rPr>
        <w:t>SECCIÓN CUARTA</w:t>
      </w:r>
    </w:p>
    <w:p w:rsidR="0075142F" w:rsidRDefault="0075142F" w:rsidP="00FB5E68">
      <w:pPr>
        <w:jc w:val="center"/>
        <w:rPr>
          <w:rFonts w:ascii="Arial" w:hAnsi="Arial" w:cs="Arial"/>
          <w:b/>
        </w:rPr>
      </w:pPr>
      <w:r w:rsidRPr="00FB5E68">
        <w:rPr>
          <w:rFonts w:ascii="Arial" w:hAnsi="Arial" w:cs="Arial"/>
          <w:b/>
        </w:rPr>
        <w:t>DE LA RED ESTATAL DE APOYO CONTRA EL CÁNCER EN LA INFANCIA Y</w:t>
      </w:r>
      <w:r w:rsidR="00FB5E68">
        <w:rPr>
          <w:rFonts w:ascii="Arial" w:hAnsi="Arial" w:cs="Arial"/>
          <w:b/>
        </w:rPr>
        <w:t xml:space="preserve"> </w:t>
      </w:r>
      <w:r w:rsidRPr="00FB5E68">
        <w:rPr>
          <w:rFonts w:ascii="Arial" w:hAnsi="Arial" w:cs="Arial"/>
          <w:b/>
        </w:rPr>
        <w:t>ADOLESCENCIA</w:t>
      </w:r>
    </w:p>
    <w:p w:rsidR="00FB5E68" w:rsidRPr="00FB5E68" w:rsidRDefault="00FB5E68" w:rsidP="00FB5E68">
      <w:pPr>
        <w:jc w:val="center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Artículo 21.</w:t>
      </w:r>
      <w:r w:rsidRPr="00B8494E">
        <w:rPr>
          <w:rFonts w:ascii="Arial" w:hAnsi="Arial" w:cs="Arial"/>
        </w:rPr>
        <w:t xml:space="preserve"> La Red Estatal, se constituye por las autoridades establecidas en el artículo 9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la presente Ley y el titular del Frente.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Artículo 22.</w:t>
      </w:r>
      <w:r w:rsidRPr="00B8494E">
        <w:rPr>
          <w:rFonts w:ascii="Arial" w:hAnsi="Arial" w:cs="Arial"/>
        </w:rPr>
        <w:t xml:space="preserve"> La Secretaría, hará uso de la infraestructura y personal existente a fin de que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en todas las unidades médicas de primer nivel se cuente con los mecanismos para la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integración de la Red Estatal de Apoyo Contra el Cáncer en la Infancia y Adolescencia.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Artículo 23.</w:t>
      </w:r>
      <w:r w:rsidRPr="00B8494E">
        <w:rPr>
          <w:rFonts w:ascii="Arial" w:hAnsi="Arial" w:cs="Arial"/>
        </w:rPr>
        <w:t xml:space="preserve"> La Red Estatal definirá los mecanismos de coordinación y colaboración para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el fortalecimiento de la atención integral del cáncer infantil en el Estado de Tamaulipas, en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los términos que establezca el reglamento de la presente ley.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Artículo 24.</w:t>
      </w:r>
      <w:r w:rsidRPr="00B8494E">
        <w:rPr>
          <w:rFonts w:ascii="Arial" w:hAnsi="Arial" w:cs="Arial"/>
        </w:rPr>
        <w:t xml:space="preserve"> La Red Estatal será coordinada por la Secretaría de Salud.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Artículo 25.</w:t>
      </w:r>
      <w:r w:rsidRPr="00B8494E">
        <w:rPr>
          <w:rFonts w:ascii="Arial" w:hAnsi="Arial" w:cs="Arial"/>
        </w:rPr>
        <w:t xml:space="preserve"> La Red Estatal además de tener como objetivo el mejorar la salud y calidad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vida de las niñas, niños y adolescentes con cáncer en el Estado, deberá cumplir con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las funciones siguientes: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lastRenderedPageBreak/>
        <w:t>I. Registrar las organizaciones de asistencia social públicas y privadas que brinden apoyo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 sujetos de derechos en esta Ley;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II.</w:t>
      </w:r>
      <w:r w:rsidRPr="00B8494E">
        <w:rPr>
          <w:rFonts w:ascii="Arial" w:hAnsi="Arial" w:cs="Arial"/>
        </w:rPr>
        <w:t xml:space="preserve"> Brindar asesoría a los padres y madres de familia de los sujetos de derechos en esta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Ley respecto a la protección y funcionamiento del Registro Estatal de Cáncer en la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Infancia y Adolescencia;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III.</w:t>
      </w:r>
      <w:r w:rsidRPr="00B8494E">
        <w:rPr>
          <w:rFonts w:ascii="Arial" w:hAnsi="Arial" w:cs="Arial"/>
        </w:rPr>
        <w:t xml:space="preserve"> Brindar asesoría a la madre, el padre, el tutor o representante legal, de los sujetos de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derechos en esta Ley, respecto a las opciones disponibles de acceder a las prestaciones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los servicios de salud correspondientes;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IV.</w:t>
      </w:r>
      <w:r w:rsidRPr="00B8494E">
        <w:rPr>
          <w:rFonts w:ascii="Arial" w:hAnsi="Arial" w:cs="Arial"/>
        </w:rPr>
        <w:t xml:space="preserve"> De ser necesario, canalizar a las niñas, niños y adolescentes y a la madre, el padre, el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tutor o representante legal, para que reciban atención psicológica de manera oportuna;</w:t>
      </w:r>
    </w:p>
    <w:p w:rsidR="00FB5E68" w:rsidRPr="00FB5E68" w:rsidRDefault="00FB5E68" w:rsidP="0075142F">
      <w:pPr>
        <w:jc w:val="both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V.</w:t>
      </w:r>
      <w:r w:rsidRPr="00B8494E">
        <w:rPr>
          <w:rFonts w:ascii="Arial" w:hAnsi="Arial" w:cs="Arial"/>
        </w:rPr>
        <w:t xml:space="preserve"> Brindar pláticas dirigidas a la población, respecto a la importancia de conocer y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detectar los signos de cáncer en la infancia y la adolescencia;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VI.</w:t>
      </w:r>
      <w:r w:rsidRPr="00B8494E">
        <w:rPr>
          <w:rFonts w:ascii="Arial" w:hAnsi="Arial" w:cs="Arial"/>
        </w:rPr>
        <w:t xml:space="preserve"> Inscribir a los sujetos de derechos de la presente Ley con presunción de cáncer en el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Registro Estatal y orientarlos sobre las prestaciones y servicios médicos a que tienen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derecho, en términos de la presente Ley, la Ley General, y la Ley General de Salud;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VII.</w:t>
      </w:r>
      <w:r w:rsidRPr="00B8494E">
        <w:rPr>
          <w:rFonts w:ascii="Arial" w:hAnsi="Arial" w:cs="Arial"/>
        </w:rPr>
        <w:t xml:space="preserve"> Registrar las Unidades Médicas Acreditadas ante las instancias correspondientes; y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VIII.</w:t>
      </w:r>
      <w:r w:rsidRPr="00B8494E">
        <w:rPr>
          <w:rFonts w:ascii="Arial" w:hAnsi="Arial" w:cs="Arial"/>
        </w:rPr>
        <w:t xml:space="preserve"> Las demás que designe la Secretaría.</w:t>
      </w:r>
    </w:p>
    <w:p w:rsidR="00FB5E68" w:rsidRPr="00FB5E68" w:rsidRDefault="00FB5E68" w:rsidP="0075142F">
      <w:pPr>
        <w:jc w:val="both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Artículo 26.</w:t>
      </w:r>
      <w:r w:rsidRPr="00B8494E">
        <w:rPr>
          <w:rFonts w:ascii="Arial" w:hAnsi="Arial" w:cs="Arial"/>
        </w:rPr>
        <w:t xml:space="preserve"> La Red Estatal de Apoyo deberá contemplar los mecanismos para integrar a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los trabajadores sociales designados para tal efecto dentro del personal adscrito a las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unidades médicas, mismos que brindarán la asesoría necesaria a los sujetos de derechos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en esta Ley, en los términos del artículo anterior.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FB5E68" w:rsidRDefault="0075142F" w:rsidP="00FB5E68">
      <w:pPr>
        <w:jc w:val="center"/>
        <w:rPr>
          <w:rFonts w:ascii="Arial" w:hAnsi="Arial" w:cs="Arial"/>
          <w:b/>
        </w:rPr>
      </w:pPr>
      <w:r w:rsidRPr="00FB5E68">
        <w:rPr>
          <w:rFonts w:ascii="Arial" w:hAnsi="Arial" w:cs="Arial"/>
          <w:b/>
        </w:rPr>
        <w:t>SECCIÓN QUINTA</w:t>
      </w:r>
    </w:p>
    <w:p w:rsidR="0075142F" w:rsidRDefault="0075142F" w:rsidP="00FB5E68">
      <w:pPr>
        <w:jc w:val="center"/>
        <w:rPr>
          <w:rFonts w:ascii="Arial" w:hAnsi="Arial" w:cs="Arial"/>
          <w:b/>
        </w:rPr>
      </w:pPr>
      <w:r w:rsidRPr="00FB5E68">
        <w:rPr>
          <w:rFonts w:ascii="Arial" w:hAnsi="Arial" w:cs="Arial"/>
          <w:b/>
        </w:rPr>
        <w:t>DEL FRENTE</w:t>
      </w:r>
    </w:p>
    <w:p w:rsidR="00FB5E68" w:rsidRPr="00FB5E68" w:rsidRDefault="00FB5E68" w:rsidP="00FB5E68">
      <w:pPr>
        <w:jc w:val="center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Artículo 27.</w:t>
      </w:r>
      <w:r w:rsidRPr="00B8494E">
        <w:rPr>
          <w:rFonts w:ascii="Arial" w:hAnsi="Arial" w:cs="Arial"/>
        </w:rPr>
        <w:t xml:space="preserve"> El Frente se constituye como un mecanismo de colaboración, que concentra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 los agentes de apoyo que coadyuvan en la lucha contra el cáncer en la infancia y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adolescencia en Tamaulipas, en los términos que establece la presente ley y su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reglamento.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Se conformará por Asociaciones Civiles, Organismos no Gubernamentales, personas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físicas y jurídicas, estatales, nacionales o internacionales, que de manera voluntaria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ejercen de forma honorífica y altruista, acciones que contribuyen económica, académica,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material o humanamente en la satisfacción de los requerimientos y necesidades de las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niñas, niños y adolescentes con diagnóstico de cáncer, de conformidad a la convocatoria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que emita la Secretaría de Salud, de manera anual para su registro y acreditación.</w:t>
      </w:r>
    </w:p>
    <w:p w:rsidR="001F6242" w:rsidRPr="00B8494E" w:rsidRDefault="001F6242" w:rsidP="0075142F">
      <w:pPr>
        <w:jc w:val="both"/>
        <w:rPr>
          <w:rFonts w:ascii="Arial" w:hAnsi="Arial" w:cs="Arial"/>
        </w:rPr>
      </w:pPr>
    </w:p>
    <w:p w:rsidR="0075142F" w:rsidRPr="001F6242" w:rsidRDefault="0075142F" w:rsidP="001F6242">
      <w:pPr>
        <w:jc w:val="center"/>
        <w:rPr>
          <w:rFonts w:ascii="Arial" w:hAnsi="Arial" w:cs="Arial"/>
          <w:b/>
        </w:rPr>
      </w:pPr>
      <w:r w:rsidRPr="001F6242">
        <w:rPr>
          <w:rFonts w:ascii="Arial" w:hAnsi="Arial" w:cs="Arial"/>
          <w:b/>
        </w:rPr>
        <w:t>CAPÍTULO TERCERO</w:t>
      </w:r>
    </w:p>
    <w:p w:rsidR="0075142F" w:rsidRDefault="0075142F" w:rsidP="001F6242">
      <w:pPr>
        <w:jc w:val="center"/>
        <w:rPr>
          <w:rFonts w:ascii="Arial" w:hAnsi="Arial" w:cs="Arial"/>
          <w:b/>
        </w:rPr>
      </w:pPr>
      <w:r w:rsidRPr="001F6242">
        <w:rPr>
          <w:rFonts w:ascii="Arial" w:hAnsi="Arial" w:cs="Arial"/>
          <w:b/>
        </w:rPr>
        <w:t>DIAGNÓSTICO OPORTUNO, REFERENCIA TEMPRANA Y ATENCIÓN INTEGRAL</w:t>
      </w:r>
    </w:p>
    <w:p w:rsidR="001F6242" w:rsidRPr="001F6242" w:rsidRDefault="001F6242" w:rsidP="001F6242">
      <w:pPr>
        <w:jc w:val="center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F6242">
        <w:rPr>
          <w:rFonts w:ascii="Arial" w:hAnsi="Arial" w:cs="Arial"/>
          <w:b/>
        </w:rPr>
        <w:t>Artículo 28.</w:t>
      </w:r>
      <w:r w:rsidRPr="00B8494E">
        <w:rPr>
          <w:rFonts w:ascii="Arial" w:hAnsi="Arial" w:cs="Arial"/>
        </w:rPr>
        <w:t xml:space="preserve"> Es obligación de la Secretaría establecer programas de capacitación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continua con el objetivo de que los médicos pasantes del servicio social, así como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médicos generales de primer contacto, pediatras y equipo de enfermería, cuenten con las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herramientas necesarias para lograr identificar oportunamente signos y síntomas de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cáncer en la infancia y la adolescencia.</w:t>
      </w:r>
    </w:p>
    <w:p w:rsidR="001F6242" w:rsidRDefault="001F6242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F6242">
        <w:rPr>
          <w:rFonts w:ascii="Arial" w:hAnsi="Arial" w:cs="Arial"/>
          <w:b/>
        </w:rPr>
        <w:t>Artículo 29.</w:t>
      </w:r>
      <w:r w:rsidRPr="00B8494E">
        <w:rPr>
          <w:rFonts w:ascii="Arial" w:hAnsi="Arial" w:cs="Arial"/>
        </w:rPr>
        <w:t xml:space="preserve"> En caso de sospecha fundada de cáncer, el personal de salud que tenga el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primer contacto con el paciente deberá referirlo a un médico facultado para realizar el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diagnóstico de manera oportuna. En caso de que lo anterior no sea posible, deberán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aplicarse los mecanismos de la Red Estatal de Apoyo Contra el Cáncer en la Infancia y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Adolescencia con el fin de que a través de ésta sea canalizado a una UMA.</w:t>
      </w:r>
    </w:p>
    <w:p w:rsidR="001F6242" w:rsidRDefault="001F6242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lastRenderedPageBreak/>
        <w:t>El prestador de servicios de salud de cualquier nivel de atención deberá remitir al paciente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 la UMA correspondiente a la zona más cercana, dentro de un plazo no mayor a siete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días hábiles, cuando se tenga la presunción de cáncer, sin perjuicio de ordenar todos los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exámenes paraclínicos y procedimientos especializados que se consideren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indispensables hasta tener un diagnóstico de certeza.</w:t>
      </w:r>
    </w:p>
    <w:p w:rsidR="001F6242" w:rsidRPr="00B8494E" w:rsidRDefault="001F6242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F6242">
        <w:rPr>
          <w:rFonts w:ascii="Arial" w:hAnsi="Arial" w:cs="Arial"/>
          <w:b/>
        </w:rPr>
        <w:t>Artículo 30.</w:t>
      </w:r>
      <w:r w:rsidRPr="00B8494E">
        <w:rPr>
          <w:rFonts w:ascii="Arial" w:hAnsi="Arial" w:cs="Arial"/>
        </w:rPr>
        <w:t xml:space="preserve"> La Secretaría promoverá con las instituciones educativas, públicas y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privadas, que impartan la licenciatura de medicina y enfermería, la inclusión en sus planes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estudios, la capacitación especializada sobre la sintomatología principal,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sintomatología de sospecha y/o factores de riesgo, de los tipos más prevalentes de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cáncer en la infancia y la adolescencia.</w:t>
      </w:r>
    </w:p>
    <w:p w:rsidR="001F6242" w:rsidRDefault="001F6242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F6242">
        <w:rPr>
          <w:rFonts w:ascii="Arial" w:hAnsi="Arial" w:cs="Arial"/>
          <w:b/>
        </w:rPr>
        <w:t>Artículo 31.</w:t>
      </w:r>
      <w:r w:rsidRPr="00B8494E">
        <w:rPr>
          <w:rFonts w:ascii="Arial" w:hAnsi="Arial" w:cs="Arial"/>
        </w:rPr>
        <w:t xml:space="preserve"> Cualquier atención o servicio formulado al menor que se presuma con cáncer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 cuyo diagnóstico haya sido confirmado estará soportado en los protocolos y guías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especializadas a que se refiere la Ley General de la materia.</w:t>
      </w:r>
    </w:p>
    <w:p w:rsidR="001F6242" w:rsidRPr="00B8494E" w:rsidRDefault="001F6242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F6242">
        <w:rPr>
          <w:rFonts w:ascii="Arial" w:hAnsi="Arial" w:cs="Arial"/>
          <w:b/>
        </w:rPr>
        <w:t>Artículo 32.</w:t>
      </w:r>
      <w:r w:rsidRPr="00B8494E">
        <w:rPr>
          <w:rFonts w:ascii="Arial" w:hAnsi="Arial" w:cs="Arial"/>
        </w:rPr>
        <w:t xml:space="preserve"> Los prestadores de servicio social, los trabajadores sociales, el personal de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enfermería, así como todo médico general o especialista que trate con menores de edad,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deberá disponer de las guías que permitan, de manera oportuna, remitir al menor con una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impresión diagnóstica de cáncer, a una UMA, para que se le practiquen, oportunamente,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todas las pruebas necesarias orientadas a confirmar o rechazar el diagnóstico.</w:t>
      </w:r>
    </w:p>
    <w:p w:rsidR="001F6242" w:rsidRDefault="001F6242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F6242">
        <w:rPr>
          <w:rFonts w:ascii="Arial" w:hAnsi="Arial" w:cs="Arial"/>
          <w:b/>
        </w:rPr>
        <w:t>Artículo 33.</w:t>
      </w:r>
      <w:r w:rsidRPr="00B8494E">
        <w:rPr>
          <w:rFonts w:ascii="Arial" w:hAnsi="Arial" w:cs="Arial"/>
        </w:rPr>
        <w:t xml:space="preserve"> El médico que otorgue el diagnóstico de cáncer en un menor, sujetos de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derechos en esta Ley, lo incluirá en la base de datos del Registro Estatal de Cáncer en la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Infancia y Adolescencia especificando, que cada sujeto de derechos en esta Ley, contará,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 partir de ese momento y hasta que el diagnóstico no se descarte, con la autorización de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todos los procedimientos, de manera integral y oportuna.</w:t>
      </w:r>
    </w:p>
    <w:p w:rsidR="0075142F" w:rsidRPr="00B8494E" w:rsidRDefault="0075142F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F6242">
        <w:rPr>
          <w:rFonts w:ascii="Arial" w:hAnsi="Arial" w:cs="Arial"/>
          <w:b/>
        </w:rPr>
        <w:t>Artículo 34.</w:t>
      </w:r>
      <w:r w:rsidRPr="00B8494E">
        <w:rPr>
          <w:rFonts w:ascii="Arial" w:hAnsi="Arial" w:cs="Arial"/>
        </w:rPr>
        <w:t xml:space="preserve"> El médico que confirme el diagnóstico deberá hacer énfasis al momento de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brindar información completa a la madre, el padre, el tutor o representante legal de la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niña, niño o adolescente, de los signos y síntomas de alarma que podrían llegar a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presentarse y que pueden poner en riesgo la vida del paciente si no recibe atención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oportuna.</w:t>
      </w:r>
    </w:p>
    <w:p w:rsidR="001F6242" w:rsidRPr="00B8494E" w:rsidRDefault="001F6242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F6242">
        <w:rPr>
          <w:rFonts w:ascii="Arial" w:hAnsi="Arial" w:cs="Arial"/>
          <w:b/>
        </w:rPr>
        <w:t>Artículo 35.</w:t>
      </w:r>
      <w:r w:rsidRPr="00B8494E">
        <w:rPr>
          <w:rFonts w:ascii="Arial" w:hAnsi="Arial" w:cs="Arial"/>
        </w:rPr>
        <w:t xml:space="preserve"> A partir de la confirmación del diagnóstico de cáncer y hasta en tanto el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tratamiento concluya, las autoridades correspondientes de las UMA, autorizarán los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servicios que requiera el menor de manera oportuna. Estos servicios se prestarán, de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acuerdo con el criterio de los médicos tratantes en las distintas especialidades,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respetando los tiempos, para confirmación de diagnóstico e inicio del tratamiento que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establezcan las guías de atención.</w:t>
      </w:r>
    </w:p>
    <w:p w:rsidR="001F6242" w:rsidRDefault="001F6242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En caso de que la UMA en la que se realizó el diagnóstico no cuente con los servicios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necesarios o no cuente con la capacidad disponible, se remitirá al menor a la UMA más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cercana.</w:t>
      </w:r>
    </w:p>
    <w:p w:rsidR="001F6242" w:rsidRPr="00B8494E" w:rsidRDefault="001F6242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En la medida en que los recursos presupuestales lo permitan, la Secretaría, podrá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habilitar unidades móviles de atención con la capacidad para ministrar tratamientos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oncológicos ambulatorios, manejar y diagnosticar complicaciones relacionadas al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tratamiento con la finalidad de evitar que los pacientes y sus familias se alejen de su lugar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origen por tiempos prolongados y esto incremente el riesgo de separación y de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abandono al reducir gastos colaterales en estancias prolongadas fuera de su lugar de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origen.</w:t>
      </w:r>
    </w:p>
    <w:p w:rsidR="001F6242" w:rsidRPr="00B8494E" w:rsidRDefault="001F6242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F6242">
        <w:rPr>
          <w:rFonts w:ascii="Arial" w:hAnsi="Arial" w:cs="Arial"/>
          <w:b/>
        </w:rPr>
        <w:t>Artículo 36.</w:t>
      </w:r>
      <w:r w:rsidRPr="00B8494E">
        <w:rPr>
          <w:rFonts w:ascii="Arial" w:hAnsi="Arial" w:cs="Arial"/>
        </w:rPr>
        <w:t xml:space="preserve"> La atención integral es la base de la intervención que complementa las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actuaciones de salud con la atención a las múltiples repercusiones que conlleva el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diagnóstico y que inciden directamente sobre el proceso de la enfermedad y la calidad de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vida de las niñas, niños y adolescentes y sus familias.</w:t>
      </w:r>
    </w:p>
    <w:p w:rsidR="001F6242" w:rsidRPr="00B8494E" w:rsidRDefault="001F6242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F6242">
        <w:rPr>
          <w:rFonts w:ascii="Arial" w:hAnsi="Arial" w:cs="Arial"/>
          <w:b/>
        </w:rPr>
        <w:t>Artículo 37.</w:t>
      </w:r>
      <w:r w:rsidRPr="00B8494E">
        <w:rPr>
          <w:rFonts w:ascii="Arial" w:hAnsi="Arial" w:cs="Arial"/>
        </w:rPr>
        <w:t xml:space="preserve"> La atención integral tiene como objetivo:</w:t>
      </w:r>
    </w:p>
    <w:p w:rsidR="00744770" w:rsidRDefault="00744770" w:rsidP="0075142F">
      <w:pPr>
        <w:jc w:val="both"/>
        <w:rPr>
          <w:rFonts w:ascii="Arial" w:hAnsi="Arial" w:cs="Arial"/>
        </w:rPr>
      </w:pPr>
    </w:p>
    <w:p w:rsidR="0075142F" w:rsidRPr="00744770" w:rsidRDefault="0075142F" w:rsidP="001F7BCA">
      <w:pPr>
        <w:pStyle w:val="Prrafodelista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Contribuir al aumento de las expectativas de vida de las niñas, niños y adolescentes con</w:t>
      </w:r>
      <w:r w:rsidR="001F6242" w:rsidRPr="00744770">
        <w:rPr>
          <w:rFonts w:ascii="Arial" w:hAnsi="Arial" w:cs="Arial"/>
        </w:rPr>
        <w:t xml:space="preserve"> </w:t>
      </w:r>
      <w:r w:rsidRPr="00744770">
        <w:rPr>
          <w:rFonts w:ascii="Arial" w:hAnsi="Arial" w:cs="Arial"/>
        </w:rPr>
        <w:t>cáncer;</w:t>
      </w:r>
    </w:p>
    <w:p w:rsidR="00744770" w:rsidRDefault="00744770" w:rsidP="00744770">
      <w:pPr>
        <w:ind w:left="426" w:hanging="426"/>
        <w:jc w:val="both"/>
        <w:rPr>
          <w:rFonts w:ascii="Arial" w:hAnsi="Arial" w:cs="Arial"/>
        </w:rPr>
      </w:pPr>
    </w:p>
    <w:p w:rsidR="0075142F" w:rsidRPr="00744770" w:rsidRDefault="0075142F" w:rsidP="001F7BCA">
      <w:pPr>
        <w:pStyle w:val="Prrafodelista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Potenciar y mejorar la atención médica;</w:t>
      </w:r>
    </w:p>
    <w:p w:rsidR="00744770" w:rsidRDefault="00744770" w:rsidP="00744770">
      <w:pPr>
        <w:ind w:left="426" w:hanging="426"/>
        <w:jc w:val="both"/>
        <w:rPr>
          <w:rFonts w:ascii="Arial" w:hAnsi="Arial" w:cs="Arial"/>
        </w:rPr>
      </w:pPr>
    </w:p>
    <w:p w:rsidR="0075142F" w:rsidRPr="00744770" w:rsidRDefault="0075142F" w:rsidP="001F7BCA">
      <w:pPr>
        <w:pStyle w:val="Prrafodelista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Crear y fomentar grupos de apoyo psicológico;</w:t>
      </w:r>
    </w:p>
    <w:p w:rsidR="0075142F" w:rsidRPr="00744770" w:rsidRDefault="0075142F" w:rsidP="001F7BCA">
      <w:pPr>
        <w:pStyle w:val="Prrafodelista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lastRenderedPageBreak/>
        <w:t>Generar planes nutricionales;</w:t>
      </w:r>
    </w:p>
    <w:p w:rsidR="00744770" w:rsidRDefault="00744770" w:rsidP="00744770">
      <w:pPr>
        <w:ind w:left="426" w:hanging="426"/>
        <w:jc w:val="both"/>
        <w:rPr>
          <w:rFonts w:ascii="Arial" w:hAnsi="Arial" w:cs="Arial"/>
        </w:rPr>
      </w:pPr>
    </w:p>
    <w:p w:rsidR="0075142F" w:rsidRPr="00744770" w:rsidRDefault="0075142F" w:rsidP="001F7BCA">
      <w:pPr>
        <w:pStyle w:val="Prrafodelista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Fomentar y mejorar el desarrollo educativo;</w:t>
      </w:r>
    </w:p>
    <w:p w:rsidR="00744770" w:rsidRDefault="00744770" w:rsidP="00744770">
      <w:pPr>
        <w:ind w:left="426" w:hanging="426"/>
        <w:jc w:val="both"/>
        <w:rPr>
          <w:rFonts w:ascii="Arial" w:hAnsi="Arial" w:cs="Arial"/>
        </w:rPr>
      </w:pPr>
    </w:p>
    <w:p w:rsidR="0075142F" w:rsidRPr="00744770" w:rsidRDefault="0075142F" w:rsidP="001F7BCA">
      <w:pPr>
        <w:pStyle w:val="Prrafodelista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Incluir e integrar a las familias en los planes y programas Gubernamentales,</w:t>
      </w:r>
      <w:r w:rsidR="001F6242" w:rsidRPr="00744770">
        <w:rPr>
          <w:rFonts w:ascii="Arial" w:hAnsi="Arial" w:cs="Arial"/>
        </w:rPr>
        <w:t xml:space="preserve"> </w:t>
      </w:r>
      <w:r w:rsidRPr="00744770">
        <w:rPr>
          <w:rFonts w:ascii="Arial" w:hAnsi="Arial" w:cs="Arial"/>
        </w:rPr>
        <w:t>aplicables;</w:t>
      </w:r>
    </w:p>
    <w:p w:rsidR="00744770" w:rsidRDefault="00744770" w:rsidP="00744770">
      <w:pPr>
        <w:ind w:left="426" w:hanging="426"/>
        <w:jc w:val="both"/>
        <w:rPr>
          <w:rFonts w:ascii="Arial" w:hAnsi="Arial" w:cs="Arial"/>
        </w:rPr>
      </w:pPr>
    </w:p>
    <w:p w:rsidR="0075142F" w:rsidRPr="00744770" w:rsidRDefault="0075142F" w:rsidP="001F7BCA">
      <w:pPr>
        <w:pStyle w:val="Prrafodelista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Promover y coordinar la participación de las instituciones encargadas de la atención</w:t>
      </w:r>
      <w:r w:rsidR="001F6242" w:rsidRPr="00744770">
        <w:rPr>
          <w:rFonts w:ascii="Arial" w:hAnsi="Arial" w:cs="Arial"/>
        </w:rPr>
        <w:t xml:space="preserve"> </w:t>
      </w:r>
      <w:r w:rsidR="00744770" w:rsidRPr="00744770">
        <w:rPr>
          <w:rFonts w:ascii="Arial" w:hAnsi="Arial" w:cs="Arial"/>
        </w:rPr>
        <w:t xml:space="preserve">de las niñas, </w:t>
      </w:r>
      <w:r w:rsidRPr="00744770">
        <w:rPr>
          <w:rFonts w:ascii="Arial" w:hAnsi="Arial" w:cs="Arial"/>
        </w:rPr>
        <w:t>niños, adolescentes y sus familias; y</w:t>
      </w:r>
    </w:p>
    <w:p w:rsidR="00744770" w:rsidRDefault="00744770" w:rsidP="00744770">
      <w:pPr>
        <w:ind w:left="426" w:hanging="426"/>
        <w:jc w:val="both"/>
        <w:rPr>
          <w:rFonts w:ascii="Arial" w:hAnsi="Arial" w:cs="Arial"/>
        </w:rPr>
      </w:pPr>
    </w:p>
    <w:p w:rsidR="0075142F" w:rsidRPr="00744770" w:rsidRDefault="0075142F" w:rsidP="001F7BCA">
      <w:pPr>
        <w:pStyle w:val="Prrafodelista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Coadyuvar para mejorar el traslado de las y los menores, para recibir su tratamiento.</w:t>
      </w:r>
    </w:p>
    <w:p w:rsidR="001F6242" w:rsidRDefault="001F6242" w:rsidP="00744770">
      <w:pPr>
        <w:ind w:left="426" w:hanging="426"/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>Artículo 38.</w:t>
      </w:r>
      <w:r w:rsidRPr="00B8494E">
        <w:rPr>
          <w:rFonts w:ascii="Arial" w:hAnsi="Arial" w:cs="Arial"/>
        </w:rPr>
        <w:t xml:space="preserve"> La atención integral contemplará los siguientes ejes:</w:t>
      </w:r>
    </w:p>
    <w:p w:rsidR="00744770" w:rsidRPr="00B8494E" w:rsidRDefault="00744770" w:rsidP="0075142F">
      <w:pPr>
        <w:jc w:val="both"/>
        <w:rPr>
          <w:rFonts w:ascii="Arial" w:hAnsi="Arial" w:cs="Arial"/>
        </w:rPr>
      </w:pPr>
    </w:p>
    <w:p w:rsidR="0075142F" w:rsidRPr="00744770" w:rsidRDefault="0075142F" w:rsidP="001F7BCA">
      <w:pPr>
        <w:pStyle w:val="Prrafodelista"/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Prevención;</w:t>
      </w:r>
    </w:p>
    <w:p w:rsidR="0075142F" w:rsidRPr="00744770" w:rsidRDefault="0075142F" w:rsidP="001F7BCA">
      <w:pPr>
        <w:pStyle w:val="Prrafodelista"/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Diagnóstico;</w:t>
      </w:r>
    </w:p>
    <w:p w:rsidR="0075142F" w:rsidRPr="00744770" w:rsidRDefault="0075142F" w:rsidP="001F7BCA">
      <w:pPr>
        <w:pStyle w:val="Prrafodelista"/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Tratamiento;</w:t>
      </w:r>
    </w:p>
    <w:p w:rsidR="0075142F" w:rsidRPr="00744770" w:rsidRDefault="0075142F" w:rsidP="001F7BCA">
      <w:pPr>
        <w:pStyle w:val="Prrafodelista"/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Oportunidades; y</w:t>
      </w:r>
    </w:p>
    <w:p w:rsidR="0075142F" w:rsidRPr="00744770" w:rsidRDefault="0075142F" w:rsidP="001F7BCA">
      <w:pPr>
        <w:pStyle w:val="Prrafodelista"/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Las demás que establezca la ley en la materia.</w:t>
      </w:r>
    </w:p>
    <w:p w:rsidR="0075142F" w:rsidRPr="00744770" w:rsidRDefault="0075142F" w:rsidP="00744770">
      <w:pPr>
        <w:jc w:val="center"/>
        <w:rPr>
          <w:rFonts w:ascii="Arial" w:hAnsi="Arial" w:cs="Arial"/>
          <w:b/>
        </w:rPr>
      </w:pPr>
    </w:p>
    <w:p w:rsidR="0075142F" w:rsidRPr="00744770" w:rsidRDefault="0075142F" w:rsidP="00744770">
      <w:pPr>
        <w:jc w:val="center"/>
        <w:rPr>
          <w:rFonts w:ascii="Arial" w:hAnsi="Arial" w:cs="Arial"/>
          <w:b/>
        </w:rPr>
      </w:pPr>
      <w:r w:rsidRPr="00744770">
        <w:rPr>
          <w:rFonts w:ascii="Arial" w:hAnsi="Arial" w:cs="Arial"/>
          <w:b/>
        </w:rPr>
        <w:t>CAPÍTULO CUARTO</w:t>
      </w:r>
    </w:p>
    <w:p w:rsidR="0075142F" w:rsidRPr="00744770" w:rsidRDefault="0075142F" w:rsidP="00744770">
      <w:pPr>
        <w:jc w:val="center"/>
        <w:rPr>
          <w:rFonts w:ascii="Arial" w:hAnsi="Arial" w:cs="Arial"/>
          <w:b/>
        </w:rPr>
      </w:pPr>
      <w:r w:rsidRPr="00744770">
        <w:rPr>
          <w:rFonts w:ascii="Arial" w:hAnsi="Arial" w:cs="Arial"/>
          <w:b/>
        </w:rPr>
        <w:t>DEL REGISTRO ESTATAL DE CÁNCER EN LA INFANCIA Y ADOLESCENCIA</w:t>
      </w:r>
    </w:p>
    <w:p w:rsidR="00744770" w:rsidRDefault="0074477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>Artículo 39.</w:t>
      </w:r>
      <w:r w:rsidRPr="00B8494E">
        <w:rPr>
          <w:rFonts w:ascii="Arial" w:hAnsi="Arial" w:cs="Arial"/>
        </w:rPr>
        <w:t xml:space="preserve"> Se crea el Registro Estatal de Cáncer en la Infancia y Adolescencia como un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rubro específico dentro del Registro Nacional de Cáncer a que se refiere la Ley General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Salud, con el propósito de llevar en tiempo real, el registro sobre el diagnóstico,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seguimiento y evolución del tratamiento del paciente a que se refiere esta Ley, con la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información que permita una atención de calidad y la realización de estudios científicos.</w:t>
      </w:r>
    </w:p>
    <w:p w:rsidR="0075142F" w:rsidRPr="00B8494E" w:rsidRDefault="0075142F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La Secretaría de Salud en coordinación con el DIF Tamaulipas y Consejo Estatal para la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Prevención y el Tratamiento del Cáncer en la Infancia y la Adolescencia, establecerán los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lineamientos para implementar el formato de inscripción en el Registro, de conformidad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con el Registro Nacional del Cáncer como lo refiere la Ley General de Salud y las demás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normas aplicables.</w:t>
      </w:r>
    </w:p>
    <w:p w:rsidR="00744770" w:rsidRPr="00B8494E" w:rsidRDefault="0074477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 xml:space="preserve">Artículo 40. </w:t>
      </w:r>
      <w:r w:rsidRPr="00B8494E">
        <w:rPr>
          <w:rFonts w:ascii="Arial" w:hAnsi="Arial" w:cs="Arial"/>
        </w:rPr>
        <w:t>El Registro, se nutrirá de la información que suministre el personal autorizado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y contará con la siguiente información:</w:t>
      </w:r>
    </w:p>
    <w:p w:rsidR="00744770" w:rsidRPr="00B8494E" w:rsidRDefault="0074477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>I.</w:t>
      </w:r>
      <w:r w:rsidRPr="00B8494E">
        <w:rPr>
          <w:rFonts w:ascii="Arial" w:hAnsi="Arial" w:cs="Arial"/>
        </w:rPr>
        <w:t xml:space="preserve"> Información del paciente, que se agrupa en los siguientes rubros:</w:t>
      </w:r>
    </w:p>
    <w:p w:rsidR="00744770" w:rsidRPr="00B8494E" w:rsidRDefault="0074477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>a)</w:t>
      </w:r>
      <w:r w:rsidRPr="00B8494E">
        <w:rPr>
          <w:rFonts w:ascii="Arial" w:hAnsi="Arial" w:cs="Arial"/>
        </w:rPr>
        <w:t xml:space="preserve"> Datos relacionados con la identidad, historial escolar, ocupacional y laboral (según sea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el caso), observando las disposiciones relativas a la protección de datos personales de los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pacientes; y</w:t>
      </w:r>
    </w:p>
    <w:p w:rsidR="00744770" w:rsidRPr="00B8494E" w:rsidRDefault="0074477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>b)</w:t>
      </w:r>
      <w:r w:rsidRPr="00B8494E">
        <w:rPr>
          <w:rFonts w:ascii="Arial" w:hAnsi="Arial" w:cs="Arial"/>
        </w:rPr>
        <w:t xml:space="preserve"> Información demográfica.</w:t>
      </w:r>
    </w:p>
    <w:p w:rsidR="00744770" w:rsidRDefault="0074477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>II.</w:t>
      </w:r>
      <w:r w:rsidRPr="00B8494E">
        <w:rPr>
          <w:rFonts w:ascii="Arial" w:hAnsi="Arial" w:cs="Arial"/>
        </w:rPr>
        <w:t xml:space="preserve"> Información del tumor: incluye la fecha de diagnóstico de cáncer; la localización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anatómica; de ser el caso, la lateralidad; la incidencia y el estado de la enfermedad; la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histología del tumor primario y su comportamiento;</w:t>
      </w:r>
    </w:p>
    <w:p w:rsidR="00744770" w:rsidRPr="00B8494E" w:rsidRDefault="0074477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>III.</w:t>
      </w:r>
      <w:r w:rsidRPr="00B8494E">
        <w:rPr>
          <w:rFonts w:ascii="Arial" w:hAnsi="Arial" w:cs="Arial"/>
        </w:rPr>
        <w:t xml:space="preserve"> Información respecto al tratamiento que se ha aplicado al paciente y el seguimiento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que se ha dado al mismo de parte de los médicos. Además, se incluirá información de</w:t>
      </w:r>
      <w:r w:rsidR="00521906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curación y supervivencia;</w:t>
      </w:r>
    </w:p>
    <w:p w:rsidR="00744770" w:rsidRDefault="0074477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>IV.</w:t>
      </w:r>
      <w:r w:rsidRPr="00B8494E">
        <w:rPr>
          <w:rFonts w:ascii="Arial" w:hAnsi="Arial" w:cs="Arial"/>
        </w:rPr>
        <w:t xml:space="preserve"> La fuente de información utilizada para cada modalidad de diagnóstico y de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tratamiento; y</w:t>
      </w:r>
    </w:p>
    <w:p w:rsidR="00744770" w:rsidRDefault="0074477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>V.</w:t>
      </w:r>
      <w:r w:rsidRPr="00B8494E">
        <w:rPr>
          <w:rFonts w:ascii="Arial" w:hAnsi="Arial" w:cs="Arial"/>
        </w:rPr>
        <w:t xml:space="preserve"> Toda aquella información adicional que determine la Secretaría.</w:t>
      </w:r>
    </w:p>
    <w:p w:rsidR="00744770" w:rsidRDefault="0074477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lastRenderedPageBreak/>
        <w:t>Los datos personales de los beneficiarios que se integren en la base de datos del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Registro, serán preservados en los términos de la ley aplicable en la materia, protegiendo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aquéllos de carácter confidencial y haciendo públicos los que constituyan información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fundamental.</w:t>
      </w:r>
    </w:p>
    <w:p w:rsidR="001849D3" w:rsidRPr="00B8494E" w:rsidRDefault="001849D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La información del Registro no puede ser usada para fines comerciales, electorales, ni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para otra de índole distinta a la consulta ciudadana y a los fines establecidos de políticas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públicas.</w:t>
      </w:r>
    </w:p>
    <w:p w:rsidR="001849D3" w:rsidRPr="00B8494E" w:rsidRDefault="001849D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41.</w:t>
      </w:r>
      <w:r w:rsidRPr="00B8494E">
        <w:rPr>
          <w:rFonts w:ascii="Arial" w:hAnsi="Arial" w:cs="Arial"/>
        </w:rPr>
        <w:t xml:space="preserve"> Corresponde al Centro emitir la normatividad a que deberán sujetarse el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Registro Estatal de Cáncer en la Infancia y Adolescencia, así como el sistema electrónico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que utilicen las instituciones de salud pública, a fin de garantizar la interoperabilidad,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procesamiento, interpretación y seguridad de la información contenida en los expedientes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clínicos electrónicos.</w:t>
      </w:r>
    </w:p>
    <w:p w:rsidR="001849D3" w:rsidRPr="00B8494E" w:rsidRDefault="001849D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 xml:space="preserve">Artículo 42. </w:t>
      </w:r>
      <w:r w:rsidRPr="00B8494E">
        <w:rPr>
          <w:rFonts w:ascii="Arial" w:hAnsi="Arial" w:cs="Arial"/>
        </w:rPr>
        <w:t>Las entidades públicas y privadas que brinden atención médica de niñas,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 xml:space="preserve">niños y adolescentes con cáncer </w:t>
      </w:r>
      <w:r w:rsidR="00792600">
        <w:rPr>
          <w:rFonts w:ascii="Arial" w:hAnsi="Arial" w:cs="Arial"/>
        </w:rPr>
        <w:t>deberán ser proporcionar los datos nominales e información estadística de manera periódica a la Secretaría de Salud a efecto de alimentar el Registro Estatal de Cáncer.</w:t>
      </w:r>
    </w:p>
    <w:p w:rsidR="001849D3" w:rsidRPr="00B8494E" w:rsidRDefault="001849D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43.</w:t>
      </w:r>
      <w:r w:rsidRPr="00B8494E">
        <w:rPr>
          <w:rFonts w:ascii="Arial" w:hAnsi="Arial" w:cs="Arial"/>
        </w:rPr>
        <w:t xml:space="preserve"> Los datos que se generen con el Registro serán utilizados para establecer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parámetros respecto a la incidencia de cáncer en la infancia y adolescencia que permitan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 generación de políticas públicas; así como para determinar las causas de deserción del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tratamiento y los niveles de supervivencia una vez concluido el tratamiento.</w:t>
      </w:r>
    </w:p>
    <w:p w:rsidR="001849D3" w:rsidRDefault="001849D3" w:rsidP="0075142F">
      <w:pPr>
        <w:jc w:val="both"/>
        <w:rPr>
          <w:rFonts w:ascii="Arial" w:hAnsi="Arial" w:cs="Arial"/>
        </w:rPr>
      </w:pPr>
    </w:p>
    <w:p w:rsidR="0075142F" w:rsidRPr="001849D3" w:rsidRDefault="0075142F" w:rsidP="001849D3">
      <w:pPr>
        <w:jc w:val="center"/>
        <w:rPr>
          <w:rFonts w:ascii="Arial" w:hAnsi="Arial" w:cs="Arial"/>
          <w:b/>
        </w:rPr>
      </w:pPr>
      <w:r w:rsidRPr="001849D3">
        <w:rPr>
          <w:rFonts w:ascii="Arial" w:hAnsi="Arial" w:cs="Arial"/>
          <w:b/>
        </w:rPr>
        <w:t>CAPÍTULO QUINTO</w:t>
      </w:r>
    </w:p>
    <w:p w:rsidR="0075142F" w:rsidRDefault="0075142F" w:rsidP="001849D3">
      <w:pPr>
        <w:jc w:val="center"/>
        <w:rPr>
          <w:rFonts w:ascii="Arial" w:hAnsi="Arial" w:cs="Arial"/>
          <w:b/>
        </w:rPr>
      </w:pPr>
      <w:r w:rsidRPr="001849D3">
        <w:rPr>
          <w:rFonts w:ascii="Arial" w:hAnsi="Arial" w:cs="Arial"/>
          <w:b/>
        </w:rPr>
        <w:t>DE LOS AGENTES DE AYUDA</w:t>
      </w:r>
    </w:p>
    <w:p w:rsidR="001849D3" w:rsidRPr="001849D3" w:rsidRDefault="001849D3" w:rsidP="001849D3">
      <w:pPr>
        <w:jc w:val="center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44.</w:t>
      </w:r>
      <w:r w:rsidRPr="00B8494E">
        <w:rPr>
          <w:rFonts w:ascii="Arial" w:hAnsi="Arial" w:cs="Arial"/>
        </w:rPr>
        <w:t xml:space="preserve"> Los mecanismos de intervención y colaboración de los agentes de ayuda,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deberán definirse por la Secretaría de Salud, quien establecerá las políticas de la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intervención, colaboración y aportaciones para el beneficio de los objetivos del programa,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la presente ley y su reglamento.</w:t>
      </w:r>
    </w:p>
    <w:p w:rsidR="001849D3" w:rsidRPr="00B8494E" w:rsidRDefault="001849D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45.</w:t>
      </w:r>
      <w:r w:rsidRPr="00B8494E">
        <w:rPr>
          <w:rFonts w:ascii="Arial" w:hAnsi="Arial" w:cs="Arial"/>
        </w:rPr>
        <w:t xml:space="preserve"> Con el objeto de promover la participación y contribución de los sectores de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 sociedad, así como de las instituciones, profesionistas y ciudadanos en general, la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Secretaría de Salud, en colaboración con el Sistema DIF Tamaulipas, reconocerá de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manera anual la entrega del reconocimiento de la Estrella Dorada, a los agentes de ayuda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que se hayan distinguido de manera relevante por sus actos, obras, proyectos o por una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trayectoria ejemplar a favor del Estado, del país o de la humanidad, en el tema del cáncer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infantil. Esta entrega refleja lo destacado en el año previo a la entrega del reconocimiento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público.</w:t>
      </w:r>
    </w:p>
    <w:p w:rsidR="001849D3" w:rsidRPr="00B8494E" w:rsidRDefault="001849D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La Secretaría de Salud, procurará llevar a cabo un evento protocolario para la entrega del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reconocimiento en el marco de la conmemoración del “Día Internacional de Cáncer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Infantil", el 15 de febrero de cada año.</w:t>
      </w:r>
    </w:p>
    <w:p w:rsidR="001849D3" w:rsidRPr="001849D3" w:rsidRDefault="001849D3" w:rsidP="0075142F">
      <w:pPr>
        <w:jc w:val="both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46.</w:t>
      </w:r>
      <w:r w:rsidRPr="00B8494E">
        <w:rPr>
          <w:rFonts w:ascii="Arial" w:hAnsi="Arial" w:cs="Arial"/>
        </w:rPr>
        <w:t xml:space="preserve"> El acreedor del reconocimiento podrá recibir incentivos de acuerdo a la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disponibilidad presupuestal y a lo que establezca el reglamento de la presente ley.</w:t>
      </w:r>
    </w:p>
    <w:p w:rsidR="001849D3" w:rsidRPr="00B8494E" w:rsidRDefault="001849D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47.</w:t>
      </w:r>
      <w:r w:rsidRPr="00B8494E">
        <w:rPr>
          <w:rFonts w:ascii="Arial" w:hAnsi="Arial" w:cs="Arial"/>
        </w:rPr>
        <w:t xml:space="preserve"> Para el otorgamiento del reconocimiento referido, la Secretaría de Salud en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colaboración con el Sistema DIF Tamaulipas, determinará las bases o lineamientos a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través de la convocatoria correspondiente aprobada por dicha Secretaría.</w:t>
      </w:r>
    </w:p>
    <w:p w:rsidR="00792600" w:rsidRPr="00B8494E" w:rsidRDefault="00792600" w:rsidP="0075142F">
      <w:pPr>
        <w:jc w:val="both"/>
        <w:rPr>
          <w:rFonts w:ascii="Arial" w:hAnsi="Arial" w:cs="Arial"/>
        </w:rPr>
      </w:pPr>
    </w:p>
    <w:p w:rsidR="0075142F" w:rsidRPr="001849D3" w:rsidRDefault="0075142F" w:rsidP="001849D3">
      <w:pPr>
        <w:jc w:val="center"/>
        <w:rPr>
          <w:rFonts w:ascii="Arial" w:hAnsi="Arial" w:cs="Arial"/>
          <w:b/>
        </w:rPr>
      </w:pPr>
      <w:r w:rsidRPr="001849D3">
        <w:rPr>
          <w:rFonts w:ascii="Arial" w:hAnsi="Arial" w:cs="Arial"/>
          <w:b/>
        </w:rPr>
        <w:t>CAPÍTULO SEXTO</w:t>
      </w:r>
    </w:p>
    <w:p w:rsidR="0075142F" w:rsidRPr="001849D3" w:rsidRDefault="0075142F" w:rsidP="001849D3">
      <w:pPr>
        <w:jc w:val="center"/>
        <w:rPr>
          <w:rFonts w:ascii="Arial" w:hAnsi="Arial" w:cs="Arial"/>
          <w:b/>
        </w:rPr>
      </w:pPr>
      <w:r w:rsidRPr="001849D3">
        <w:rPr>
          <w:rFonts w:ascii="Arial" w:hAnsi="Arial" w:cs="Arial"/>
          <w:b/>
        </w:rPr>
        <w:t>DE LA INVESTIGACIÓN DEL CÁNCER</w:t>
      </w:r>
      <w:r w:rsidR="001849D3">
        <w:rPr>
          <w:rFonts w:ascii="Arial" w:hAnsi="Arial" w:cs="Arial"/>
          <w:b/>
        </w:rPr>
        <w:t xml:space="preserve"> </w:t>
      </w:r>
      <w:r w:rsidRPr="001849D3">
        <w:rPr>
          <w:rFonts w:ascii="Arial" w:hAnsi="Arial" w:cs="Arial"/>
          <w:b/>
        </w:rPr>
        <w:t>EN LA INFANCIA Y LA ADOLESCENCIA</w:t>
      </w:r>
    </w:p>
    <w:p w:rsidR="001849D3" w:rsidRDefault="001849D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48.</w:t>
      </w:r>
      <w:r w:rsidRPr="00B8494E">
        <w:rPr>
          <w:rFonts w:ascii="Arial" w:hAnsi="Arial" w:cs="Arial"/>
        </w:rPr>
        <w:t xml:space="preserve"> La Secretaría de Salud, fomentará la investigación científica biomédica,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clínica y de salud pública en cáncer en la infancia y la adolescencia. Para ello potenciará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 vinculación para la cooperación técnica y financiera, a nivel local, nacional e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internacional, tanto pública como privada. Además generará instancias de diálogo y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coordinación con la comunidad científica, las universidades e instituciones públicas o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privadas que realizan investigación de cáncer en la infancia y la adolescencia.</w:t>
      </w:r>
    </w:p>
    <w:p w:rsidR="001849D3" w:rsidRDefault="001849D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Se fomentarán especialmente aquellas investigaciones que provean evidencia local, y que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sirvan de insumo para la toma de decisiones y la planificación en salud en el ámbito del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cáncer en la infancia y la adolescencia.</w:t>
      </w:r>
    </w:p>
    <w:p w:rsidR="0075142F" w:rsidRPr="001849D3" w:rsidRDefault="0075142F" w:rsidP="001849D3">
      <w:pPr>
        <w:jc w:val="center"/>
        <w:rPr>
          <w:rFonts w:ascii="Arial" w:hAnsi="Arial" w:cs="Arial"/>
          <w:b/>
        </w:rPr>
      </w:pPr>
      <w:r w:rsidRPr="001849D3">
        <w:rPr>
          <w:rFonts w:ascii="Arial" w:hAnsi="Arial" w:cs="Arial"/>
          <w:b/>
        </w:rPr>
        <w:lastRenderedPageBreak/>
        <w:t>T R A N S I T O R I O S</w:t>
      </w:r>
    </w:p>
    <w:p w:rsidR="001849D3" w:rsidRPr="001849D3" w:rsidRDefault="001849D3" w:rsidP="0075142F">
      <w:pPr>
        <w:jc w:val="both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PRIMERO.</w:t>
      </w:r>
      <w:r w:rsidRPr="00B8494E">
        <w:rPr>
          <w:rFonts w:ascii="Arial" w:hAnsi="Arial" w:cs="Arial"/>
        </w:rPr>
        <w:t xml:space="preserve"> El presente Decreto entrará en vigor el día siguiente al de su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publicación en el Periódico Oficial del Estado.</w:t>
      </w:r>
    </w:p>
    <w:p w:rsidR="001849D3" w:rsidRPr="001849D3" w:rsidRDefault="001849D3" w:rsidP="0075142F">
      <w:pPr>
        <w:jc w:val="both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SEGUNDO.</w:t>
      </w:r>
      <w:r w:rsidRPr="00B8494E">
        <w:rPr>
          <w:rFonts w:ascii="Arial" w:hAnsi="Arial" w:cs="Arial"/>
        </w:rPr>
        <w:t xml:space="preserve"> El ejecutivo del Estado tendrá un plazo de seis meses a partir de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 entrada en vigor de la presente Ley, para emitir los reglamentos necesarios y elaborará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las guías de atención para el correcto funcionamiento de este ordenamiento.</w:t>
      </w:r>
    </w:p>
    <w:p w:rsidR="001849D3" w:rsidRDefault="001849D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TERCERO.</w:t>
      </w:r>
      <w:r w:rsidRPr="00B8494E">
        <w:rPr>
          <w:rFonts w:ascii="Arial" w:hAnsi="Arial" w:cs="Arial"/>
        </w:rPr>
        <w:t xml:space="preserve"> En un plazo de 180 días contados a partir de la entrada en vigor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del presente Decreto, la Secretaría de Salud, en coordinación con los demás miembros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del Sistema Estatal de Salud, deberá emitir las disposiciones generales respecto a la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operatividad de la Red Estatal de Apoyo contra el Cáncer en la Infancia y la Adolescencia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y deberá iniciar las acciones encaminadas al establecimiento del Registro que se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establece en el presente Decreto.</w:t>
      </w:r>
    </w:p>
    <w:p w:rsidR="001849D3" w:rsidRPr="00B8494E" w:rsidRDefault="001849D3" w:rsidP="0075142F">
      <w:pPr>
        <w:jc w:val="both"/>
        <w:rPr>
          <w:rFonts w:ascii="Arial" w:hAnsi="Arial" w:cs="Arial"/>
        </w:rPr>
      </w:pPr>
    </w:p>
    <w:p w:rsidR="001849D3" w:rsidRDefault="0075142F" w:rsidP="0075142F">
      <w:pPr>
        <w:jc w:val="both"/>
        <w:rPr>
          <w:rFonts w:ascii="Arial" w:hAnsi="Arial"/>
        </w:rPr>
      </w:pPr>
      <w:r w:rsidRPr="001849D3">
        <w:rPr>
          <w:rFonts w:ascii="Arial" w:hAnsi="Arial" w:cs="Arial"/>
          <w:b/>
        </w:rPr>
        <w:t>ARTÍCULO CUARTO.</w:t>
      </w:r>
      <w:r w:rsidRPr="00B8494E">
        <w:rPr>
          <w:rFonts w:ascii="Arial" w:hAnsi="Arial" w:cs="Arial"/>
        </w:rPr>
        <w:t xml:space="preserve"> La aplicación del presente Decreto se sujetará a la disponibilidad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presupuestaria que el Titular del Poder Ejecutivo del Estado disponga en materia de salud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para la prevención oportuna del cáncer en la infancia y la adolescencia del Estado de</w:t>
      </w:r>
      <w:r w:rsidR="001849D3">
        <w:rPr>
          <w:rFonts w:ascii="Arial" w:hAnsi="Arial" w:cs="Arial"/>
        </w:rPr>
        <w:t xml:space="preserve"> </w:t>
      </w:r>
      <w:r w:rsidRPr="0075142F">
        <w:rPr>
          <w:rFonts w:ascii="Arial" w:hAnsi="Arial"/>
        </w:rPr>
        <w:t>Tamaulipas.</w:t>
      </w:r>
    </w:p>
    <w:p w:rsidR="001849D3" w:rsidRDefault="001849D3" w:rsidP="0075142F">
      <w:pPr>
        <w:jc w:val="both"/>
        <w:rPr>
          <w:rFonts w:ascii="Arial" w:hAnsi="Arial"/>
        </w:rPr>
      </w:pPr>
    </w:p>
    <w:p w:rsidR="001849D3" w:rsidRPr="001849D3" w:rsidRDefault="001849D3" w:rsidP="0075142F">
      <w:pPr>
        <w:jc w:val="both"/>
        <w:rPr>
          <w:rFonts w:ascii="Arial" w:hAnsi="Arial" w:cs="Arial"/>
          <w:b/>
        </w:rPr>
      </w:pPr>
      <w:r w:rsidRPr="001849D3">
        <w:rPr>
          <w:rFonts w:ascii="Arial" w:hAnsi="Arial" w:cs="Arial"/>
          <w:b/>
        </w:rPr>
        <w:t xml:space="preserve">SALÓN DE SESIONES DEL CONGRESO DEL ESTADO LIBRE Y SOBERANO DE TAMAULIPAS.- Cd. Victoria, </w:t>
      </w:r>
      <w:proofErr w:type="spellStart"/>
      <w:r w:rsidRPr="001849D3">
        <w:rPr>
          <w:rFonts w:ascii="Arial" w:hAnsi="Arial" w:cs="Arial"/>
          <w:b/>
        </w:rPr>
        <w:t>Tam</w:t>
      </w:r>
      <w:proofErr w:type="spellEnd"/>
      <w:r w:rsidRPr="001849D3">
        <w:rPr>
          <w:rFonts w:ascii="Arial" w:hAnsi="Arial" w:cs="Arial"/>
          <w:b/>
        </w:rPr>
        <w:t xml:space="preserve">., a 19 de octubre del año 2022.- DIPUTADA PRESIDENTA.- ALEJANDRA CÁRDENAS CASTILLEJOS.- </w:t>
      </w:r>
      <w:r w:rsidRPr="001849D3">
        <w:rPr>
          <w:rFonts w:ascii="Arial" w:hAnsi="Arial" w:cs="Arial"/>
        </w:rPr>
        <w:t>Rúbrica</w:t>
      </w:r>
      <w:r w:rsidRPr="001849D3">
        <w:rPr>
          <w:rFonts w:ascii="Arial" w:hAnsi="Arial" w:cs="Arial"/>
          <w:b/>
        </w:rPr>
        <w:t xml:space="preserve">.- DIPUTADA SECRETARIA.- MYRNA EDITH FLORES CANTÚ.- </w:t>
      </w:r>
      <w:r w:rsidRPr="001849D3">
        <w:rPr>
          <w:rFonts w:ascii="Arial" w:hAnsi="Arial" w:cs="Arial"/>
        </w:rPr>
        <w:t>Rúbrica</w:t>
      </w:r>
      <w:r w:rsidRPr="001849D3">
        <w:rPr>
          <w:rFonts w:ascii="Arial" w:hAnsi="Arial" w:cs="Arial"/>
          <w:b/>
        </w:rPr>
        <w:t xml:space="preserve">.- DIPUTADO SECRETARIO.- JUAN OVIDIO GARCÍA </w:t>
      </w:r>
      <w:proofErr w:type="spellStart"/>
      <w:r w:rsidRPr="001849D3">
        <w:rPr>
          <w:rFonts w:ascii="Arial" w:hAnsi="Arial" w:cs="Arial"/>
          <w:b/>
        </w:rPr>
        <w:t>GARCÍA</w:t>
      </w:r>
      <w:proofErr w:type="spellEnd"/>
      <w:r w:rsidRPr="001849D3">
        <w:rPr>
          <w:rFonts w:ascii="Arial" w:hAnsi="Arial" w:cs="Arial"/>
          <w:b/>
        </w:rPr>
        <w:t xml:space="preserve">.- </w:t>
      </w:r>
      <w:r w:rsidRPr="001849D3">
        <w:rPr>
          <w:rFonts w:ascii="Arial" w:hAnsi="Arial" w:cs="Arial"/>
        </w:rPr>
        <w:t>Rúbrica</w:t>
      </w:r>
      <w:r w:rsidRPr="001849D3">
        <w:rPr>
          <w:rFonts w:ascii="Arial" w:hAnsi="Arial" w:cs="Arial"/>
          <w:b/>
        </w:rPr>
        <w:t xml:space="preserve">.” </w:t>
      </w:r>
    </w:p>
    <w:p w:rsidR="001849D3" w:rsidRDefault="001849D3" w:rsidP="0075142F">
      <w:pPr>
        <w:jc w:val="both"/>
        <w:rPr>
          <w:rFonts w:ascii="Arial" w:hAnsi="Arial" w:cs="Arial"/>
        </w:rPr>
      </w:pPr>
    </w:p>
    <w:p w:rsidR="001849D3" w:rsidRDefault="001849D3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</w:rPr>
        <w:t>Por tanto, mando se imprima, publique, circule y se le dé el debido cumplimiento.</w:t>
      </w:r>
    </w:p>
    <w:p w:rsidR="001849D3" w:rsidRDefault="001849D3" w:rsidP="0075142F">
      <w:pPr>
        <w:jc w:val="both"/>
        <w:rPr>
          <w:rFonts w:ascii="Arial" w:hAnsi="Arial" w:cs="Arial"/>
        </w:rPr>
      </w:pPr>
    </w:p>
    <w:p w:rsidR="001849D3" w:rsidRDefault="001849D3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</w:rPr>
        <w:t xml:space="preserve">Dado en la residencia del Poder Ejecutivo, en Victoria, Capital del Estado de Tamaulipas, a los diecinueve días del mes de octubre del año dos mil veintidós. </w:t>
      </w:r>
    </w:p>
    <w:p w:rsidR="001849D3" w:rsidRPr="001849D3" w:rsidRDefault="001849D3" w:rsidP="0075142F">
      <w:pPr>
        <w:jc w:val="both"/>
        <w:rPr>
          <w:rFonts w:ascii="Arial" w:hAnsi="Arial" w:cs="Arial"/>
          <w:b/>
        </w:rPr>
      </w:pPr>
    </w:p>
    <w:p w:rsidR="001849D3" w:rsidRDefault="001849D3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ATENTAMENTE.- EL GOBERNADOR CONSTITUCIONAL DEL ESTADO LIBRE Y SOBERANO DE TAMAULIPAS.- AMÉRICO VILLARREAL ANAYA.-</w:t>
      </w:r>
      <w:r>
        <w:rPr>
          <w:b/>
        </w:rPr>
        <w:t xml:space="preserve"> </w:t>
      </w:r>
      <w:r w:rsidRPr="001849D3">
        <w:rPr>
          <w:rFonts w:ascii="Arial" w:hAnsi="Arial" w:cs="Arial"/>
        </w:rPr>
        <w:t xml:space="preserve">Rúbrica.- </w:t>
      </w:r>
      <w:r w:rsidRPr="001849D3">
        <w:rPr>
          <w:rFonts w:ascii="Arial" w:hAnsi="Arial" w:cs="Arial"/>
          <w:b/>
        </w:rPr>
        <w:t>EL SECRETARIO GENERAL DE GOBIERNO.- HÉCTOR JOEL VILLEGAS GONZÁLEZ.-</w:t>
      </w:r>
      <w:r w:rsidRPr="001849D3">
        <w:rPr>
          <w:rFonts w:ascii="Arial" w:hAnsi="Arial" w:cs="Arial"/>
        </w:rPr>
        <w:t xml:space="preserve"> Rúbrica.</w:t>
      </w: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792600" w:rsidRDefault="00792600" w:rsidP="001849D3">
      <w:pPr>
        <w:rPr>
          <w:rFonts w:ascii="Arial" w:hAnsi="Arial" w:cs="Arial"/>
        </w:rPr>
      </w:pPr>
    </w:p>
    <w:p w:rsidR="00792600" w:rsidRDefault="00792600" w:rsidP="001849D3">
      <w:pPr>
        <w:rPr>
          <w:rFonts w:ascii="Arial" w:hAnsi="Arial" w:cs="Arial"/>
        </w:rPr>
      </w:pPr>
    </w:p>
    <w:p w:rsidR="00792600" w:rsidRDefault="00792600" w:rsidP="001849D3">
      <w:pPr>
        <w:rPr>
          <w:rFonts w:ascii="Arial" w:hAnsi="Arial" w:cs="Arial"/>
        </w:rPr>
      </w:pPr>
    </w:p>
    <w:p w:rsidR="00792600" w:rsidRDefault="00792600" w:rsidP="001849D3">
      <w:pPr>
        <w:rPr>
          <w:rFonts w:ascii="Arial" w:hAnsi="Arial" w:cs="Arial"/>
        </w:rPr>
      </w:pPr>
    </w:p>
    <w:p w:rsidR="00792600" w:rsidRDefault="00792600" w:rsidP="001849D3">
      <w:pPr>
        <w:rPr>
          <w:rFonts w:ascii="Arial" w:hAnsi="Arial" w:cs="Arial"/>
        </w:rPr>
      </w:pPr>
    </w:p>
    <w:p w:rsidR="00792600" w:rsidRDefault="00792600" w:rsidP="001849D3">
      <w:pPr>
        <w:rPr>
          <w:rFonts w:ascii="Arial" w:hAnsi="Arial" w:cs="Arial"/>
        </w:rPr>
      </w:pPr>
    </w:p>
    <w:p w:rsidR="00792600" w:rsidRDefault="00792600" w:rsidP="001849D3">
      <w:pPr>
        <w:rPr>
          <w:rFonts w:ascii="Arial" w:hAnsi="Arial" w:cs="Arial"/>
        </w:rPr>
      </w:pPr>
    </w:p>
    <w:p w:rsidR="00792600" w:rsidRDefault="00792600" w:rsidP="001849D3">
      <w:pPr>
        <w:rPr>
          <w:rFonts w:ascii="Arial" w:hAnsi="Arial" w:cs="Arial"/>
        </w:rPr>
      </w:pPr>
    </w:p>
    <w:p w:rsidR="00792600" w:rsidRDefault="00792600" w:rsidP="001849D3">
      <w:pPr>
        <w:rPr>
          <w:rFonts w:ascii="Arial" w:hAnsi="Arial" w:cs="Arial"/>
        </w:rPr>
      </w:pPr>
    </w:p>
    <w:p w:rsidR="00792600" w:rsidRDefault="00792600" w:rsidP="001849D3">
      <w:pPr>
        <w:rPr>
          <w:rFonts w:ascii="Arial" w:hAnsi="Arial" w:cs="Arial"/>
        </w:rPr>
      </w:pPr>
    </w:p>
    <w:p w:rsidR="00792600" w:rsidRDefault="00792600" w:rsidP="001849D3">
      <w:pPr>
        <w:rPr>
          <w:rFonts w:ascii="Arial" w:hAnsi="Arial" w:cs="Arial"/>
        </w:rPr>
      </w:pPr>
      <w:bookmarkStart w:id="0" w:name="_GoBack"/>
      <w:bookmarkEnd w:id="0"/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  <w:b/>
        </w:rPr>
      </w:pPr>
      <w:r w:rsidRPr="00B8494E">
        <w:rPr>
          <w:rFonts w:ascii="Arial" w:hAnsi="Arial" w:cs="Arial"/>
          <w:b/>
        </w:rPr>
        <w:lastRenderedPageBreak/>
        <w:t>LEY PARA LA DETECCIÓN OPORTUNA DEL CÁNCER EN LA INFANCIA Y LA</w:t>
      </w:r>
      <w:r>
        <w:rPr>
          <w:rFonts w:ascii="Arial" w:hAnsi="Arial" w:cs="Arial"/>
          <w:b/>
        </w:rPr>
        <w:t xml:space="preserve"> </w:t>
      </w:r>
      <w:r w:rsidRPr="00B8494E">
        <w:rPr>
          <w:rFonts w:ascii="Arial" w:hAnsi="Arial" w:cs="Arial"/>
          <w:b/>
        </w:rPr>
        <w:t>ADOLESCENCIA EN EL ESTADO DE TAMAULIPAS</w:t>
      </w:r>
    </w:p>
    <w:p w:rsidR="008A5A3C" w:rsidRPr="00030BBC" w:rsidRDefault="008A5A3C" w:rsidP="001849D3">
      <w:pPr>
        <w:pStyle w:val="Textoindependiente"/>
        <w:numPr>
          <w:ilvl w:val="12"/>
          <w:numId w:val="0"/>
        </w:numPr>
        <w:rPr>
          <w:rFonts w:cs="Arial"/>
          <w:sz w:val="20"/>
        </w:rPr>
      </w:pPr>
      <w:r w:rsidRPr="00030BBC">
        <w:rPr>
          <w:rFonts w:cs="Arial"/>
          <w:sz w:val="20"/>
        </w:rPr>
        <w:t xml:space="preserve">Decreto No. </w:t>
      </w:r>
      <w:r w:rsidR="001849D3">
        <w:rPr>
          <w:rFonts w:cs="Arial"/>
          <w:sz w:val="20"/>
        </w:rPr>
        <w:t>65-417</w:t>
      </w:r>
      <w:r w:rsidRPr="00030BBC">
        <w:rPr>
          <w:rFonts w:cs="Arial"/>
          <w:sz w:val="20"/>
        </w:rPr>
        <w:t xml:space="preserve">, del </w:t>
      </w:r>
      <w:r w:rsidR="001849D3">
        <w:rPr>
          <w:rFonts w:cs="Arial"/>
          <w:sz w:val="20"/>
        </w:rPr>
        <w:t>19 de octubre de 2022</w:t>
      </w:r>
      <w:r w:rsidRPr="00030BBC">
        <w:rPr>
          <w:rFonts w:cs="Arial"/>
          <w:sz w:val="20"/>
        </w:rPr>
        <w:t>.</w:t>
      </w:r>
    </w:p>
    <w:p w:rsidR="008A5A3C" w:rsidRDefault="008A5A3C">
      <w:pPr>
        <w:pStyle w:val="Textoindependiente"/>
        <w:numPr>
          <w:ilvl w:val="12"/>
          <w:numId w:val="0"/>
        </w:numPr>
        <w:ind w:firstLine="1"/>
        <w:rPr>
          <w:rFonts w:cs="Arial"/>
          <w:sz w:val="20"/>
        </w:rPr>
      </w:pPr>
      <w:r w:rsidRPr="00030BBC">
        <w:rPr>
          <w:rFonts w:cs="Arial"/>
          <w:sz w:val="20"/>
        </w:rPr>
        <w:t xml:space="preserve">P.O. </w:t>
      </w:r>
      <w:r w:rsidR="001849D3">
        <w:rPr>
          <w:rFonts w:cs="Arial"/>
          <w:sz w:val="20"/>
        </w:rPr>
        <w:t xml:space="preserve">Extraordinario </w:t>
      </w:r>
      <w:r w:rsidRPr="00030BBC">
        <w:rPr>
          <w:rFonts w:cs="Arial"/>
          <w:sz w:val="20"/>
        </w:rPr>
        <w:t xml:space="preserve">No. </w:t>
      </w:r>
      <w:r w:rsidR="001849D3">
        <w:rPr>
          <w:rFonts w:cs="Arial"/>
          <w:sz w:val="20"/>
        </w:rPr>
        <w:t>25</w:t>
      </w:r>
      <w:r w:rsidRPr="00030BBC">
        <w:rPr>
          <w:rFonts w:cs="Arial"/>
          <w:sz w:val="20"/>
        </w:rPr>
        <w:t xml:space="preserve">, del </w:t>
      </w:r>
      <w:r w:rsidR="001849D3">
        <w:rPr>
          <w:rFonts w:cs="Arial"/>
          <w:sz w:val="20"/>
        </w:rPr>
        <w:t>18</w:t>
      </w:r>
      <w:r w:rsidRPr="00030BBC">
        <w:rPr>
          <w:rFonts w:cs="Arial"/>
          <w:sz w:val="20"/>
        </w:rPr>
        <w:t xml:space="preserve"> de </w:t>
      </w:r>
      <w:r w:rsidR="001849D3">
        <w:rPr>
          <w:rFonts w:cs="Arial"/>
          <w:sz w:val="20"/>
        </w:rPr>
        <w:t>noviembre</w:t>
      </w:r>
      <w:r w:rsidRPr="00030BBC">
        <w:rPr>
          <w:rFonts w:cs="Arial"/>
          <w:sz w:val="20"/>
        </w:rPr>
        <w:t xml:space="preserve"> de </w:t>
      </w:r>
      <w:r w:rsidR="00C03457">
        <w:rPr>
          <w:rFonts w:cs="Arial"/>
          <w:sz w:val="20"/>
        </w:rPr>
        <w:t>20</w:t>
      </w:r>
      <w:r w:rsidR="001849D3">
        <w:rPr>
          <w:rFonts w:cs="Arial"/>
          <w:sz w:val="20"/>
        </w:rPr>
        <w:t>22</w:t>
      </w:r>
      <w:r w:rsidRPr="00030BBC">
        <w:rPr>
          <w:rFonts w:cs="Arial"/>
          <w:sz w:val="20"/>
        </w:rPr>
        <w:t>.</w:t>
      </w:r>
    </w:p>
    <w:p w:rsidR="00F11440" w:rsidRDefault="00F11440" w:rsidP="00C03457">
      <w:pPr>
        <w:widowControl w:val="0"/>
        <w:kinsoku w:val="0"/>
        <w:overflowPunct w:val="0"/>
        <w:jc w:val="both"/>
        <w:textAlignment w:val="baseline"/>
        <w:rPr>
          <w:rFonts w:ascii="Arial" w:hAnsi="Arial" w:cs="Arial"/>
          <w:bCs/>
          <w:lang w:val="es-ES"/>
        </w:rPr>
      </w:pPr>
    </w:p>
    <w:p w:rsidR="000F16D0" w:rsidRPr="0075142F" w:rsidRDefault="000F16D0" w:rsidP="0075142F">
      <w:pPr>
        <w:numPr>
          <w:ilvl w:val="12"/>
          <w:numId w:val="0"/>
        </w:numPr>
        <w:ind w:left="708" w:hanging="708"/>
        <w:jc w:val="center"/>
        <w:rPr>
          <w:rFonts w:ascii="Arial" w:hAnsi="Arial" w:cs="Arial"/>
          <w:b/>
          <w:lang w:eastAsia="es-MX"/>
        </w:rPr>
      </w:pPr>
    </w:p>
    <w:sectPr w:rsidR="000F16D0" w:rsidRPr="0075142F" w:rsidSect="004D7AA5">
      <w:headerReference w:type="default" r:id="rId10"/>
      <w:footerReference w:type="even" r:id="rId11"/>
      <w:footerReference w:type="default" r:id="rId12"/>
      <w:pgSz w:w="12240" w:h="15840" w:code="1"/>
      <w:pgMar w:top="1418" w:right="1134" w:bottom="567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F7" w:rsidRDefault="00A245F7">
      <w:r>
        <w:separator/>
      </w:r>
    </w:p>
  </w:endnote>
  <w:endnote w:type="continuationSeparator" w:id="0">
    <w:p w:rsidR="00A245F7" w:rsidRDefault="00A2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42" w:rsidRDefault="001F624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6242" w:rsidRDefault="001F62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1F6242" w:rsidTr="00D002B7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F6242" w:rsidRPr="00D002B7" w:rsidRDefault="001F6242" w:rsidP="00D002B7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F6242" w:rsidRPr="00D002B7" w:rsidRDefault="001F6242" w:rsidP="00D002B7">
          <w:pPr>
            <w:pStyle w:val="Piedepgina"/>
            <w:jc w:val="center"/>
            <w:rPr>
              <w:rFonts w:ascii="Arial" w:hAnsi="Arial" w:cs="Arial"/>
              <w:b/>
              <w:bCs/>
              <w:i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F6242" w:rsidRPr="00D002B7" w:rsidRDefault="001F6242" w:rsidP="00D002B7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1F6242" w:rsidRPr="0015015B" w:rsidRDefault="001F6242" w:rsidP="001501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F7" w:rsidRDefault="00A245F7">
      <w:r>
        <w:separator/>
      </w:r>
    </w:p>
  </w:footnote>
  <w:footnote w:type="continuationSeparator" w:id="0">
    <w:p w:rsidR="00A245F7" w:rsidRDefault="00A2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42" w:rsidRDefault="001F6242" w:rsidP="00AD1F88">
    <w:pPr>
      <w:pBdr>
        <w:bottom w:val="thinThickSmallGap" w:sz="18" w:space="1" w:color="auto"/>
      </w:pBdr>
      <w:rPr>
        <w:rStyle w:val="Nmerodepgina"/>
        <w:rFonts w:ascii="Arial" w:hAnsi="Arial" w:cs="Arial"/>
        <w:b/>
        <w:bCs/>
        <w:i/>
        <w:iCs/>
      </w:rPr>
    </w:pPr>
    <w:r w:rsidRPr="0075142F">
      <w:rPr>
        <w:rFonts w:ascii="Arial" w:hAnsi="Arial" w:cs="Arial"/>
        <w:b/>
        <w:i/>
        <w:sz w:val="16"/>
      </w:rPr>
      <w:t>Ley para la Detección Oportuna del Cáncer en la Infancia y la Adolescencia en el  Estado de Tamaulipas</w:t>
    </w:r>
    <w:r w:rsidRPr="0075142F">
      <w:rPr>
        <w:rFonts w:ascii="Arial" w:hAnsi="Arial" w:cs="Arial"/>
        <w:b/>
        <w:i/>
        <w:sz w:val="16"/>
      </w:rPr>
      <w:tab/>
    </w:r>
    <w:r>
      <w:rPr>
        <w:rFonts w:ascii="Arial" w:hAnsi="Arial" w:cs="Arial"/>
        <w:b/>
        <w:bCs/>
        <w:i/>
        <w:iCs/>
      </w:rPr>
      <w:t xml:space="preserve">Pág. </w:t>
    </w:r>
    <w:r>
      <w:rPr>
        <w:rStyle w:val="Nmerodepgina"/>
        <w:rFonts w:ascii="Arial" w:hAnsi="Arial" w:cs="Arial"/>
        <w:b/>
        <w:bCs/>
        <w:i/>
        <w:iCs/>
      </w:rPr>
      <w:fldChar w:fldCharType="begin"/>
    </w:r>
    <w:r>
      <w:rPr>
        <w:rStyle w:val="Nmerodepgina"/>
        <w:rFonts w:ascii="Arial" w:hAnsi="Arial" w:cs="Arial"/>
        <w:b/>
        <w:bCs/>
        <w:i/>
        <w:iCs/>
      </w:rPr>
      <w:instrText xml:space="preserve">PAGE  </w:instrText>
    </w:r>
    <w:r>
      <w:rPr>
        <w:rStyle w:val="Nmerodepgina"/>
        <w:rFonts w:ascii="Arial" w:hAnsi="Arial" w:cs="Arial"/>
        <w:b/>
        <w:bCs/>
        <w:i/>
        <w:iCs/>
      </w:rPr>
      <w:fldChar w:fldCharType="separate"/>
    </w:r>
    <w:r w:rsidR="00792600">
      <w:rPr>
        <w:rStyle w:val="Nmerodepgina"/>
        <w:rFonts w:ascii="Arial" w:hAnsi="Arial" w:cs="Arial"/>
        <w:b/>
        <w:bCs/>
        <w:i/>
        <w:iCs/>
        <w:noProof/>
      </w:rPr>
      <w:t>14</w:t>
    </w:r>
    <w:r>
      <w:rPr>
        <w:rStyle w:val="Nmerodepgina"/>
        <w:rFonts w:ascii="Arial" w:hAnsi="Arial" w:cs="Arial"/>
        <w:b/>
        <w:bCs/>
        <w:i/>
        <w:iCs/>
      </w:rPr>
      <w:fldChar w:fldCharType="end"/>
    </w:r>
  </w:p>
  <w:p w:rsidR="001F6242" w:rsidRDefault="00A245F7">
    <w:pPr>
      <w:pStyle w:val="Encabezado"/>
    </w:pPr>
    <w:r>
      <w:rPr>
        <w:rFonts w:ascii="Arial" w:hAnsi="Arial" w:cs="Arial"/>
        <w:b/>
        <w:bCs/>
        <w:noProof/>
        <w:lang w:val="es-MX" w:eastAsia="es-MX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2.7pt;margin-top:330.5pt;width:486.15pt;height:45.7pt;rotation:21827879fd;z-index:251657728" fillcolor="silver" stroked="f">
          <v:fill opacity=".75"/>
          <v:shadow color="#868686"/>
          <v:textpath style="font-family:&quot;Arial Black&quot;;v-text-kern:t" trim="t" fitpath="t" string="Documento para consult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E75"/>
    <w:multiLevelType w:val="hybridMultilevel"/>
    <w:tmpl w:val="60C27DC6"/>
    <w:lvl w:ilvl="0" w:tplc="74BA657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6B16"/>
    <w:multiLevelType w:val="hybridMultilevel"/>
    <w:tmpl w:val="180CC8A8"/>
    <w:lvl w:ilvl="0" w:tplc="3918CF6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D6E4B"/>
    <w:multiLevelType w:val="hybridMultilevel"/>
    <w:tmpl w:val="F00A7660"/>
    <w:lvl w:ilvl="0" w:tplc="E22C518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3659A"/>
    <w:multiLevelType w:val="hybridMultilevel"/>
    <w:tmpl w:val="49BE587A"/>
    <w:lvl w:ilvl="0" w:tplc="D5AE0D2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B007B"/>
    <w:multiLevelType w:val="hybridMultilevel"/>
    <w:tmpl w:val="BE82F1C6"/>
    <w:lvl w:ilvl="0" w:tplc="C73E31D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A1E25"/>
    <w:multiLevelType w:val="hybridMultilevel"/>
    <w:tmpl w:val="330EEE7C"/>
    <w:lvl w:ilvl="0" w:tplc="3918CF6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C7107"/>
    <w:multiLevelType w:val="hybridMultilevel"/>
    <w:tmpl w:val="5B6E200C"/>
    <w:lvl w:ilvl="0" w:tplc="D67A95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F025B"/>
    <w:multiLevelType w:val="hybridMultilevel"/>
    <w:tmpl w:val="3ACC27B8"/>
    <w:lvl w:ilvl="0" w:tplc="3918CF6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E6270"/>
    <w:multiLevelType w:val="hybridMultilevel"/>
    <w:tmpl w:val="268AFAE4"/>
    <w:lvl w:ilvl="0" w:tplc="81A40D2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81007"/>
    <w:multiLevelType w:val="hybridMultilevel"/>
    <w:tmpl w:val="0B2AAD6A"/>
    <w:lvl w:ilvl="0" w:tplc="49C2028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BC"/>
    <w:rsid w:val="0000078D"/>
    <w:rsid w:val="00026732"/>
    <w:rsid w:val="00030BBC"/>
    <w:rsid w:val="000442AD"/>
    <w:rsid w:val="00087293"/>
    <w:rsid w:val="000C042B"/>
    <w:rsid w:val="000C3B36"/>
    <w:rsid w:val="000C62AD"/>
    <w:rsid w:val="000D700E"/>
    <w:rsid w:val="000F16D0"/>
    <w:rsid w:val="000F6FFD"/>
    <w:rsid w:val="001056DC"/>
    <w:rsid w:val="00107AFA"/>
    <w:rsid w:val="00110C74"/>
    <w:rsid w:val="0011202F"/>
    <w:rsid w:val="00124C3D"/>
    <w:rsid w:val="00133069"/>
    <w:rsid w:val="00142E11"/>
    <w:rsid w:val="00144E24"/>
    <w:rsid w:val="0015015B"/>
    <w:rsid w:val="0018177F"/>
    <w:rsid w:val="001849D3"/>
    <w:rsid w:val="0019077D"/>
    <w:rsid w:val="00190CA5"/>
    <w:rsid w:val="001A1738"/>
    <w:rsid w:val="001A3516"/>
    <w:rsid w:val="001A4940"/>
    <w:rsid w:val="001A4C1F"/>
    <w:rsid w:val="001C177E"/>
    <w:rsid w:val="001D11C9"/>
    <w:rsid w:val="001D4564"/>
    <w:rsid w:val="001E498C"/>
    <w:rsid w:val="001F3958"/>
    <w:rsid w:val="001F5038"/>
    <w:rsid w:val="001F6242"/>
    <w:rsid w:val="001F7BCA"/>
    <w:rsid w:val="001F7DCD"/>
    <w:rsid w:val="00225D00"/>
    <w:rsid w:val="0022666E"/>
    <w:rsid w:val="00226A53"/>
    <w:rsid w:val="00227E12"/>
    <w:rsid w:val="00261A23"/>
    <w:rsid w:val="002737D9"/>
    <w:rsid w:val="00284CA0"/>
    <w:rsid w:val="002903F4"/>
    <w:rsid w:val="002A5970"/>
    <w:rsid w:val="002C069C"/>
    <w:rsid w:val="002C3624"/>
    <w:rsid w:val="002F439D"/>
    <w:rsid w:val="003150D7"/>
    <w:rsid w:val="00316362"/>
    <w:rsid w:val="00316FEA"/>
    <w:rsid w:val="00321C9C"/>
    <w:rsid w:val="0034308D"/>
    <w:rsid w:val="00375658"/>
    <w:rsid w:val="00375C8C"/>
    <w:rsid w:val="003B5DFB"/>
    <w:rsid w:val="003C64B4"/>
    <w:rsid w:val="003F41CB"/>
    <w:rsid w:val="003F4AAC"/>
    <w:rsid w:val="00407C5D"/>
    <w:rsid w:val="00423BC2"/>
    <w:rsid w:val="00442AD7"/>
    <w:rsid w:val="00443A84"/>
    <w:rsid w:val="0047360F"/>
    <w:rsid w:val="00490A4F"/>
    <w:rsid w:val="004D4A43"/>
    <w:rsid w:val="004D7AA5"/>
    <w:rsid w:val="004D7F96"/>
    <w:rsid w:val="004E3626"/>
    <w:rsid w:val="004F37DA"/>
    <w:rsid w:val="004F70F2"/>
    <w:rsid w:val="005078C2"/>
    <w:rsid w:val="00513450"/>
    <w:rsid w:val="00521906"/>
    <w:rsid w:val="0052387A"/>
    <w:rsid w:val="00550F20"/>
    <w:rsid w:val="00557119"/>
    <w:rsid w:val="005B12BB"/>
    <w:rsid w:val="005B32F8"/>
    <w:rsid w:val="005B705C"/>
    <w:rsid w:val="005C70F3"/>
    <w:rsid w:val="005D17B1"/>
    <w:rsid w:val="005D39FE"/>
    <w:rsid w:val="005D4057"/>
    <w:rsid w:val="005E241D"/>
    <w:rsid w:val="00644E16"/>
    <w:rsid w:val="006525CF"/>
    <w:rsid w:val="00662454"/>
    <w:rsid w:val="006704C4"/>
    <w:rsid w:val="00674A33"/>
    <w:rsid w:val="006808CF"/>
    <w:rsid w:val="006950B2"/>
    <w:rsid w:val="00695345"/>
    <w:rsid w:val="00697220"/>
    <w:rsid w:val="006A753E"/>
    <w:rsid w:val="006B0FC8"/>
    <w:rsid w:val="006B3E2D"/>
    <w:rsid w:val="006B40EE"/>
    <w:rsid w:val="006B6E54"/>
    <w:rsid w:val="006B7665"/>
    <w:rsid w:val="006C1B41"/>
    <w:rsid w:val="006C2017"/>
    <w:rsid w:val="006D3B02"/>
    <w:rsid w:val="006F14F4"/>
    <w:rsid w:val="006F2E99"/>
    <w:rsid w:val="00706A1E"/>
    <w:rsid w:val="0071188B"/>
    <w:rsid w:val="00716346"/>
    <w:rsid w:val="00744770"/>
    <w:rsid w:val="00750B87"/>
    <w:rsid w:val="0075142F"/>
    <w:rsid w:val="00760A4E"/>
    <w:rsid w:val="007705DE"/>
    <w:rsid w:val="00792600"/>
    <w:rsid w:val="007C283C"/>
    <w:rsid w:val="007C366C"/>
    <w:rsid w:val="007D217F"/>
    <w:rsid w:val="007D642D"/>
    <w:rsid w:val="007D66F7"/>
    <w:rsid w:val="00811AE7"/>
    <w:rsid w:val="0081330A"/>
    <w:rsid w:val="00813F40"/>
    <w:rsid w:val="00814CA3"/>
    <w:rsid w:val="00816964"/>
    <w:rsid w:val="0083447F"/>
    <w:rsid w:val="00846580"/>
    <w:rsid w:val="00873136"/>
    <w:rsid w:val="00893D1E"/>
    <w:rsid w:val="008A5A3C"/>
    <w:rsid w:val="008A6525"/>
    <w:rsid w:val="008B1581"/>
    <w:rsid w:val="008B6F55"/>
    <w:rsid w:val="008D2AF5"/>
    <w:rsid w:val="008D3DED"/>
    <w:rsid w:val="008D71DD"/>
    <w:rsid w:val="008E63C4"/>
    <w:rsid w:val="00901CF6"/>
    <w:rsid w:val="009040B3"/>
    <w:rsid w:val="00923957"/>
    <w:rsid w:val="00936CD1"/>
    <w:rsid w:val="00961AB6"/>
    <w:rsid w:val="00963514"/>
    <w:rsid w:val="0098746A"/>
    <w:rsid w:val="009A6B84"/>
    <w:rsid w:val="009C0B78"/>
    <w:rsid w:val="009F3307"/>
    <w:rsid w:val="00A11D4F"/>
    <w:rsid w:val="00A245F7"/>
    <w:rsid w:val="00A26B56"/>
    <w:rsid w:val="00A40DC4"/>
    <w:rsid w:val="00A8553E"/>
    <w:rsid w:val="00A91F1A"/>
    <w:rsid w:val="00A9227B"/>
    <w:rsid w:val="00A94315"/>
    <w:rsid w:val="00A95696"/>
    <w:rsid w:val="00AB44D9"/>
    <w:rsid w:val="00AC1644"/>
    <w:rsid w:val="00AC6914"/>
    <w:rsid w:val="00AC7BFD"/>
    <w:rsid w:val="00AD1F88"/>
    <w:rsid w:val="00AD277B"/>
    <w:rsid w:val="00AE5FA4"/>
    <w:rsid w:val="00B015F1"/>
    <w:rsid w:val="00B43307"/>
    <w:rsid w:val="00B64BBC"/>
    <w:rsid w:val="00B8494E"/>
    <w:rsid w:val="00B84FC9"/>
    <w:rsid w:val="00BA7299"/>
    <w:rsid w:val="00BB3C65"/>
    <w:rsid w:val="00BD13A8"/>
    <w:rsid w:val="00C03457"/>
    <w:rsid w:val="00C4754C"/>
    <w:rsid w:val="00C729E9"/>
    <w:rsid w:val="00C86922"/>
    <w:rsid w:val="00C90717"/>
    <w:rsid w:val="00CB0FB3"/>
    <w:rsid w:val="00CC2A93"/>
    <w:rsid w:val="00CD4F51"/>
    <w:rsid w:val="00CE5243"/>
    <w:rsid w:val="00CF612E"/>
    <w:rsid w:val="00D002B7"/>
    <w:rsid w:val="00D06282"/>
    <w:rsid w:val="00D06A93"/>
    <w:rsid w:val="00D26DD9"/>
    <w:rsid w:val="00D31C95"/>
    <w:rsid w:val="00D542E7"/>
    <w:rsid w:val="00D56C0B"/>
    <w:rsid w:val="00D6059A"/>
    <w:rsid w:val="00D65B34"/>
    <w:rsid w:val="00D736BC"/>
    <w:rsid w:val="00D805FD"/>
    <w:rsid w:val="00D808EE"/>
    <w:rsid w:val="00D87A07"/>
    <w:rsid w:val="00DB39DC"/>
    <w:rsid w:val="00DC2FF0"/>
    <w:rsid w:val="00DC3449"/>
    <w:rsid w:val="00E056F9"/>
    <w:rsid w:val="00E222F2"/>
    <w:rsid w:val="00E34185"/>
    <w:rsid w:val="00E534D3"/>
    <w:rsid w:val="00E55681"/>
    <w:rsid w:val="00E74DD0"/>
    <w:rsid w:val="00E83C6E"/>
    <w:rsid w:val="00E851AC"/>
    <w:rsid w:val="00E97B04"/>
    <w:rsid w:val="00EC1854"/>
    <w:rsid w:val="00EC1F9A"/>
    <w:rsid w:val="00ED32AA"/>
    <w:rsid w:val="00ED4EB7"/>
    <w:rsid w:val="00ED6725"/>
    <w:rsid w:val="00EE2930"/>
    <w:rsid w:val="00EE65EC"/>
    <w:rsid w:val="00EF726F"/>
    <w:rsid w:val="00F03953"/>
    <w:rsid w:val="00F11440"/>
    <w:rsid w:val="00F125CA"/>
    <w:rsid w:val="00F1596D"/>
    <w:rsid w:val="00F226EF"/>
    <w:rsid w:val="00F25E72"/>
    <w:rsid w:val="00F274F0"/>
    <w:rsid w:val="00F522FB"/>
    <w:rsid w:val="00F73EF7"/>
    <w:rsid w:val="00F86A03"/>
    <w:rsid w:val="00F87797"/>
    <w:rsid w:val="00F92650"/>
    <w:rsid w:val="00FA403F"/>
    <w:rsid w:val="00FB29E1"/>
    <w:rsid w:val="00FB4BEB"/>
    <w:rsid w:val="00FB5E68"/>
    <w:rsid w:val="00FC0AE0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E0"/>
    <w:rPr>
      <w:lang w:val="es-ES_tradnl" w:eastAsia="es-ES"/>
    </w:rPr>
  </w:style>
  <w:style w:type="paragraph" w:styleId="Ttulo1">
    <w:name w:val="heading 1"/>
    <w:basedOn w:val="Normal"/>
    <w:next w:val="Normal"/>
    <w:qFormat/>
    <w:rsid w:val="00FC0AE0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FC0AE0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FC0A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C0AE0"/>
    <w:pPr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FC0AE0"/>
    <w:pPr>
      <w:jc w:val="both"/>
    </w:pPr>
    <w:rPr>
      <w:rFonts w:ascii="Arial" w:hAnsi="Arial"/>
      <w:b/>
      <w:sz w:val="22"/>
    </w:rPr>
  </w:style>
  <w:style w:type="paragraph" w:styleId="Textoindependiente3">
    <w:name w:val="Body Text 3"/>
    <w:basedOn w:val="Normal"/>
    <w:rsid w:val="00FC0AE0"/>
    <w:pPr>
      <w:jc w:val="both"/>
    </w:pPr>
    <w:rPr>
      <w:rFonts w:ascii="Arial" w:hAnsi="Arial"/>
    </w:rPr>
  </w:style>
  <w:style w:type="paragraph" w:styleId="Piedepgina">
    <w:name w:val="footer"/>
    <w:basedOn w:val="Normal"/>
    <w:rsid w:val="00FC0AE0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C0AE0"/>
  </w:style>
  <w:style w:type="paragraph" w:styleId="Encabezado">
    <w:name w:val="header"/>
    <w:basedOn w:val="Normal"/>
    <w:rsid w:val="00FC0AE0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15015B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705C"/>
    <w:pPr>
      <w:ind w:left="708"/>
    </w:pPr>
  </w:style>
  <w:style w:type="paragraph" w:styleId="Textodeglobo">
    <w:name w:val="Balloon Text"/>
    <w:basedOn w:val="Normal"/>
    <w:link w:val="TextodegloboCar"/>
    <w:rsid w:val="003430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4308D"/>
    <w:rPr>
      <w:rFonts w:ascii="Tahoma" w:hAnsi="Tahoma" w:cs="Tahoma"/>
      <w:sz w:val="16"/>
      <w:szCs w:val="16"/>
      <w:lang w:val="es-ES_tradnl" w:eastAsia="es-ES"/>
    </w:rPr>
  </w:style>
  <w:style w:type="character" w:styleId="Hipervnculo">
    <w:name w:val="Hyperlink"/>
    <w:uiPriority w:val="99"/>
    <w:rsid w:val="00A91F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E0"/>
    <w:rPr>
      <w:lang w:val="es-ES_tradnl" w:eastAsia="es-ES"/>
    </w:rPr>
  </w:style>
  <w:style w:type="paragraph" w:styleId="Ttulo1">
    <w:name w:val="heading 1"/>
    <w:basedOn w:val="Normal"/>
    <w:next w:val="Normal"/>
    <w:qFormat/>
    <w:rsid w:val="00FC0AE0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FC0AE0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FC0A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C0AE0"/>
    <w:pPr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FC0AE0"/>
    <w:pPr>
      <w:jc w:val="both"/>
    </w:pPr>
    <w:rPr>
      <w:rFonts w:ascii="Arial" w:hAnsi="Arial"/>
      <w:b/>
      <w:sz w:val="22"/>
    </w:rPr>
  </w:style>
  <w:style w:type="paragraph" w:styleId="Textoindependiente3">
    <w:name w:val="Body Text 3"/>
    <w:basedOn w:val="Normal"/>
    <w:rsid w:val="00FC0AE0"/>
    <w:pPr>
      <w:jc w:val="both"/>
    </w:pPr>
    <w:rPr>
      <w:rFonts w:ascii="Arial" w:hAnsi="Arial"/>
    </w:rPr>
  </w:style>
  <w:style w:type="paragraph" w:styleId="Piedepgina">
    <w:name w:val="footer"/>
    <w:basedOn w:val="Normal"/>
    <w:rsid w:val="00FC0AE0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C0AE0"/>
  </w:style>
  <w:style w:type="paragraph" w:styleId="Encabezado">
    <w:name w:val="header"/>
    <w:basedOn w:val="Normal"/>
    <w:rsid w:val="00FC0AE0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15015B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705C"/>
    <w:pPr>
      <w:ind w:left="708"/>
    </w:pPr>
  </w:style>
  <w:style w:type="paragraph" w:styleId="Textodeglobo">
    <w:name w:val="Balloon Text"/>
    <w:basedOn w:val="Normal"/>
    <w:link w:val="TextodegloboCar"/>
    <w:rsid w:val="003430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4308D"/>
    <w:rPr>
      <w:rFonts w:ascii="Tahoma" w:hAnsi="Tahoma" w:cs="Tahoma"/>
      <w:sz w:val="16"/>
      <w:szCs w:val="16"/>
      <w:lang w:val="es-ES_tradnl" w:eastAsia="es-ES"/>
    </w:rPr>
  </w:style>
  <w:style w:type="character" w:styleId="Hipervnculo">
    <w:name w:val="Hyperlink"/>
    <w:uiPriority w:val="99"/>
    <w:rsid w:val="00A91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BC9E-7218-417A-97C0-0025EAE8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14</Pages>
  <Words>5738</Words>
  <Characters>31560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S.C.J.N.</Company>
  <LinksUpToDate>false</LinksUpToDate>
  <CharactersWithSpaces>37224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2023-02-10T16:29:00Z</cp:lastPrinted>
  <dcterms:created xsi:type="dcterms:W3CDTF">2023-02-14T21:53:00Z</dcterms:created>
  <dcterms:modified xsi:type="dcterms:W3CDTF">2023-02-15T17:53:00Z</dcterms:modified>
</cp:coreProperties>
</file>